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E5D" w:rsidRPr="008959F8" w:rsidRDefault="008959F8" w:rsidP="0015056F">
      <w:pPr>
        <w:spacing w:line="240" w:lineRule="auto"/>
        <w:rPr>
          <w:b/>
          <w:sz w:val="36"/>
          <w:szCs w:val="36"/>
        </w:rPr>
      </w:pPr>
      <w:bookmarkStart w:id="0" w:name="_GoBack"/>
      <w:bookmarkEnd w:id="0"/>
      <w:r w:rsidRPr="008959F8">
        <w:rPr>
          <w:b/>
          <w:sz w:val="36"/>
          <w:szCs w:val="36"/>
        </w:rPr>
        <w:t xml:space="preserve">Farming system analysis within </w:t>
      </w:r>
      <w:proofErr w:type="spellStart"/>
      <w:r w:rsidRPr="008959F8">
        <w:rPr>
          <w:b/>
          <w:sz w:val="36"/>
          <w:szCs w:val="36"/>
        </w:rPr>
        <w:t>AfricaRISING</w:t>
      </w:r>
      <w:proofErr w:type="spellEnd"/>
      <w:r w:rsidR="00026B09">
        <w:rPr>
          <w:b/>
          <w:sz w:val="36"/>
          <w:szCs w:val="36"/>
        </w:rPr>
        <w:t xml:space="preserve">: Context </w:t>
      </w:r>
      <w:r w:rsidR="002F0390">
        <w:rPr>
          <w:b/>
          <w:sz w:val="36"/>
          <w:szCs w:val="36"/>
        </w:rPr>
        <w:t>&amp;</w:t>
      </w:r>
      <w:r w:rsidR="00026B09">
        <w:rPr>
          <w:b/>
          <w:sz w:val="36"/>
          <w:szCs w:val="36"/>
        </w:rPr>
        <w:t xml:space="preserve"> agenda</w:t>
      </w:r>
    </w:p>
    <w:p w:rsidR="008959F8" w:rsidRPr="008959F8" w:rsidRDefault="0015056F" w:rsidP="0015056F">
      <w:pPr>
        <w:spacing w:line="240" w:lineRule="auto"/>
        <w:rPr>
          <w:b/>
          <w:sz w:val="28"/>
          <w:szCs w:val="28"/>
        </w:rPr>
      </w:pPr>
      <w:r>
        <w:rPr>
          <w:b/>
          <w:sz w:val="28"/>
          <w:szCs w:val="28"/>
        </w:rPr>
        <w:t xml:space="preserve">I. </w:t>
      </w:r>
      <w:r w:rsidR="008959F8" w:rsidRPr="008959F8">
        <w:rPr>
          <w:b/>
          <w:sz w:val="28"/>
          <w:szCs w:val="28"/>
        </w:rPr>
        <w:t>Introduction</w:t>
      </w:r>
    </w:p>
    <w:p w:rsidR="008959F8" w:rsidRDefault="00026B09" w:rsidP="0015056F">
      <w:pPr>
        <w:spacing w:line="240" w:lineRule="auto"/>
        <w:rPr>
          <w:sz w:val="24"/>
          <w:szCs w:val="24"/>
        </w:rPr>
      </w:pPr>
      <w:proofErr w:type="spellStart"/>
      <w:r w:rsidRPr="00026B09">
        <w:rPr>
          <w:sz w:val="24"/>
          <w:szCs w:val="24"/>
        </w:rPr>
        <w:t>AfricaRISING</w:t>
      </w:r>
      <w:proofErr w:type="spellEnd"/>
      <w:r w:rsidRPr="00026B09">
        <w:rPr>
          <w:sz w:val="24"/>
          <w:szCs w:val="24"/>
        </w:rPr>
        <w:t xml:space="preserve"> </w:t>
      </w:r>
      <w:r>
        <w:rPr>
          <w:sz w:val="24"/>
          <w:szCs w:val="24"/>
        </w:rPr>
        <w:t xml:space="preserve">(Africa Research in Sustainable Intensification for the Next Generation – </w:t>
      </w:r>
      <w:r w:rsidRPr="00026B09">
        <w:rPr>
          <w:i/>
          <w:sz w:val="24"/>
          <w:szCs w:val="24"/>
        </w:rPr>
        <w:t>www.africa-rising.net</w:t>
      </w:r>
      <w:r>
        <w:rPr>
          <w:sz w:val="24"/>
          <w:szCs w:val="24"/>
        </w:rPr>
        <w:t xml:space="preserve">) </w:t>
      </w:r>
      <w:r w:rsidRPr="00026B09">
        <w:rPr>
          <w:sz w:val="24"/>
          <w:szCs w:val="24"/>
        </w:rPr>
        <w:t xml:space="preserve">is a </w:t>
      </w:r>
      <w:r w:rsidRPr="00026B09">
        <w:rPr>
          <w:b/>
          <w:sz w:val="24"/>
          <w:szCs w:val="24"/>
        </w:rPr>
        <w:t>research component</w:t>
      </w:r>
      <w:r w:rsidRPr="00026B09">
        <w:rPr>
          <w:sz w:val="24"/>
          <w:szCs w:val="24"/>
        </w:rPr>
        <w:t xml:space="preserve"> of the Feed-the-Future program of USAID, operating in </w:t>
      </w:r>
      <w:r w:rsidR="000C6412" w:rsidRPr="00784E5D">
        <w:rPr>
          <w:b/>
          <w:sz w:val="24"/>
          <w:szCs w:val="24"/>
        </w:rPr>
        <w:t>maize-livestock systems</w:t>
      </w:r>
      <w:r w:rsidR="000C6412">
        <w:rPr>
          <w:sz w:val="24"/>
          <w:szCs w:val="24"/>
        </w:rPr>
        <w:t xml:space="preserve"> in </w:t>
      </w:r>
      <w:r w:rsidRPr="00026B09">
        <w:rPr>
          <w:sz w:val="24"/>
          <w:szCs w:val="24"/>
        </w:rPr>
        <w:t xml:space="preserve">Tanzania, Malawi, Zambia, Ghana (all led by IITA), and Ethiopia (led by ILRI). Conceptually, </w:t>
      </w:r>
      <w:proofErr w:type="spellStart"/>
      <w:r w:rsidRPr="00026B09">
        <w:rPr>
          <w:sz w:val="24"/>
          <w:szCs w:val="24"/>
        </w:rPr>
        <w:t>AfricaRISING</w:t>
      </w:r>
      <w:proofErr w:type="spellEnd"/>
      <w:r w:rsidRPr="00026B09">
        <w:rPr>
          <w:sz w:val="24"/>
          <w:szCs w:val="24"/>
        </w:rPr>
        <w:t xml:space="preserve"> is linked to the Humidtropics CGIAR Research Program (CRP) (</w:t>
      </w:r>
      <w:hyperlink r:id="rId6" w:history="1">
        <w:r w:rsidRPr="00026B09">
          <w:rPr>
            <w:rStyle w:val="Hyperlink"/>
            <w:i/>
            <w:color w:val="auto"/>
            <w:sz w:val="24"/>
            <w:szCs w:val="24"/>
            <w:u w:val="none"/>
          </w:rPr>
          <w:t>www.humidtropics.org</w:t>
        </w:r>
      </w:hyperlink>
      <w:r w:rsidRPr="00026B09">
        <w:rPr>
          <w:sz w:val="24"/>
          <w:szCs w:val="24"/>
        </w:rPr>
        <w:t xml:space="preserve">), which aims at sustainable intensification of farming systems in specific Action Areas in Africa, Latin-America, and Asia. </w:t>
      </w:r>
    </w:p>
    <w:p w:rsidR="00026B09" w:rsidRDefault="00026B09" w:rsidP="0015056F">
      <w:pPr>
        <w:spacing w:line="240" w:lineRule="auto"/>
        <w:rPr>
          <w:rFonts w:cs="Calibri"/>
          <w:sz w:val="24"/>
          <w:szCs w:val="24"/>
        </w:rPr>
      </w:pPr>
      <w:proofErr w:type="spellStart"/>
      <w:r w:rsidRPr="00026B09">
        <w:rPr>
          <w:sz w:val="24"/>
          <w:szCs w:val="24"/>
        </w:rPr>
        <w:t>AfricaRISING</w:t>
      </w:r>
      <w:proofErr w:type="spellEnd"/>
      <w:r w:rsidRPr="00026B09">
        <w:rPr>
          <w:sz w:val="24"/>
          <w:szCs w:val="24"/>
        </w:rPr>
        <w:t xml:space="preserve"> operates </w:t>
      </w:r>
      <w:r w:rsidRPr="00026B09">
        <w:rPr>
          <w:b/>
          <w:sz w:val="24"/>
          <w:szCs w:val="24"/>
        </w:rPr>
        <w:t>around 5 objectives</w:t>
      </w:r>
      <w:r>
        <w:rPr>
          <w:sz w:val="24"/>
          <w:szCs w:val="24"/>
        </w:rPr>
        <w:t xml:space="preserve">, </w:t>
      </w:r>
      <w:r w:rsidRPr="00026B09">
        <w:rPr>
          <w:b/>
          <w:sz w:val="24"/>
          <w:szCs w:val="24"/>
        </w:rPr>
        <w:t>3 research-oriented</w:t>
      </w:r>
      <w:r>
        <w:rPr>
          <w:sz w:val="24"/>
          <w:szCs w:val="24"/>
        </w:rPr>
        <w:t xml:space="preserve">: (1) </w:t>
      </w:r>
      <w:r w:rsidRPr="00026B09">
        <w:rPr>
          <w:rFonts w:cs="Calibri"/>
          <w:sz w:val="24"/>
          <w:szCs w:val="24"/>
        </w:rPr>
        <w:t>Integrated innovations increase production and / or improve productivity in a sustainable manner for targeted households at the Africa RISING research sites</w:t>
      </w:r>
      <w:r>
        <w:rPr>
          <w:rFonts w:cs="Calibri"/>
          <w:sz w:val="24"/>
          <w:szCs w:val="24"/>
        </w:rPr>
        <w:t xml:space="preserve">; (2) </w:t>
      </w:r>
      <w:r w:rsidRPr="00026B09">
        <w:rPr>
          <w:rFonts w:cs="Calibri"/>
          <w:sz w:val="24"/>
          <w:szCs w:val="24"/>
        </w:rPr>
        <w:t>The aggregated impact of these farming practices at the household level contributes to an improved understanding of ecosystem stability at the landscape level</w:t>
      </w:r>
      <w:r>
        <w:rPr>
          <w:rFonts w:cs="Calibri"/>
          <w:sz w:val="24"/>
          <w:szCs w:val="24"/>
        </w:rPr>
        <w:t xml:space="preserve">; and (3) </w:t>
      </w:r>
      <w:r w:rsidRPr="00026B09">
        <w:rPr>
          <w:rFonts w:cs="Calibri"/>
          <w:sz w:val="24"/>
          <w:szCs w:val="24"/>
        </w:rPr>
        <w:t>Wider dissemination of integrated innovations for SI leads to similar impacts beyond the Africa RISING action research sites</w:t>
      </w:r>
      <w:r>
        <w:rPr>
          <w:rFonts w:cs="Calibri"/>
          <w:sz w:val="24"/>
          <w:szCs w:val="24"/>
        </w:rPr>
        <w:t xml:space="preserve">; and 2 </w:t>
      </w:r>
      <w:r w:rsidRPr="00026B09">
        <w:rPr>
          <w:rFonts w:cs="Calibri"/>
          <w:b/>
          <w:sz w:val="24"/>
          <w:szCs w:val="24"/>
        </w:rPr>
        <w:t>development-oriented</w:t>
      </w:r>
      <w:r>
        <w:rPr>
          <w:rFonts w:cs="Calibri"/>
          <w:sz w:val="24"/>
          <w:szCs w:val="24"/>
        </w:rPr>
        <w:t xml:space="preserve">: (4) </w:t>
      </w:r>
      <w:r w:rsidRPr="00026B09">
        <w:rPr>
          <w:rFonts w:cs="Calibri"/>
          <w:sz w:val="24"/>
          <w:szCs w:val="24"/>
        </w:rPr>
        <w:t>Wider adoption of innovations identified and tested by the programme’s outputs within the Africa RISING action research sites enhances livelihoods through increased agricultural output, income diversity, reduced vulnerability to adverse environmental and economic challenges and improved nutrition and welfare</w:t>
      </w:r>
      <w:r>
        <w:rPr>
          <w:rFonts w:cs="Calibri"/>
          <w:sz w:val="24"/>
          <w:szCs w:val="24"/>
        </w:rPr>
        <w:t xml:space="preserve">, </w:t>
      </w:r>
      <w:r w:rsidRPr="00026B09">
        <w:rPr>
          <w:rFonts w:cs="Calibri"/>
          <w:sz w:val="24"/>
          <w:szCs w:val="24"/>
        </w:rPr>
        <w:t>especially of young children and mothers</w:t>
      </w:r>
      <w:r>
        <w:rPr>
          <w:rFonts w:cs="Calibri"/>
          <w:sz w:val="24"/>
          <w:szCs w:val="24"/>
        </w:rPr>
        <w:t>; and (5)</w:t>
      </w:r>
      <w:r w:rsidRPr="00026B09">
        <w:rPr>
          <w:rFonts w:cs="Calibri"/>
          <w:sz w:val="24"/>
          <w:szCs w:val="24"/>
        </w:rPr>
        <w:t xml:space="preserve"> The development community initiates programmes, based on the knowledge tools and innovations developed and promoted by Africa RISING, that are directed at developmental goals that are consistent with the Africa RISING programme purpose. </w:t>
      </w:r>
    </w:p>
    <w:p w:rsidR="0015056F" w:rsidRPr="000F775F" w:rsidRDefault="000F775F" w:rsidP="0015056F">
      <w:pPr>
        <w:spacing w:line="240" w:lineRule="auto"/>
        <w:rPr>
          <w:rFonts w:cs="Calibri"/>
          <w:b/>
          <w:sz w:val="28"/>
          <w:szCs w:val="28"/>
        </w:rPr>
      </w:pPr>
      <w:r>
        <w:rPr>
          <w:rFonts w:cs="Calibri"/>
          <w:b/>
          <w:sz w:val="28"/>
          <w:szCs w:val="28"/>
        </w:rPr>
        <w:t xml:space="preserve">II. </w:t>
      </w:r>
      <w:r w:rsidR="0015056F" w:rsidRPr="000F775F">
        <w:rPr>
          <w:rFonts w:cs="Calibri"/>
          <w:b/>
          <w:sz w:val="28"/>
          <w:szCs w:val="28"/>
        </w:rPr>
        <w:t>Research outputs</w:t>
      </w:r>
      <w:r>
        <w:rPr>
          <w:rFonts w:cs="Calibri"/>
          <w:b/>
          <w:sz w:val="28"/>
          <w:szCs w:val="28"/>
        </w:rPr>
        <w:t xml:space="preserve"> and guiding principles</w:t>
      </w:r>
    </w:p>
    <w:p w:rsidR="0015056F" w:rsidRDefault="000F775F" w:rsidP="00784E5D">
      <w:pPr>
        <w:spacing w:after="60" w:line="240" w:lineRule="auto"/>
        <w:rPr>
          <w:rFonts w:cs="Calibri"/>
          <w:sz w:val="24"/>
          <w:szCs w:val="24"/>
        </w:rPr>
      </w:pPr>
      <w:proofErr w:type="spellStart"/>
      <w:r>
        <w:rPr>
          <w:rFonts w:cs="Calibri"/>
          <w:sz w:val="24"/>
          <w:szCs w:val="24"/>
        </w:rPr>
        <w:t>AfricaRISING</w:t>
      </w:r>
      <w:proofErr w:type="spellEnd"/>
      <w:r>
        <w:rPr>
          <w:rFonts w:cs="Calibri"/>
          <w:sz w:val="24"/>
          <w:szCs w:val="24"/>
        </w:rPr>
        <w:t xml:space="preserve"> is organized around </w:t>
      </w:r>
      <w:r w:rsidRPr="000F775F">
        <w:rPr>
          <w:rFonts w:cs="Calibri"/>
          <w:b/>
          <w:sz w:val="24"/>
          <w:szCs w:val="24"/>
        </w:rPr>
        <w:t>4 research outputs</w:t>
      </w:r>
      <w:r>
        <w:rPr>
          <w:rFonts w:cs="Calibri"/>
          <w:sz w:val="24"/>
          <w:szCs w:val="24"/>
        </w:rPr>
        <w:t xml:space="preserve"> that are logically linked in time and place:</w:t>
      </w:r>
    </w:p>
    <w:p w:rsidR="000F775F" w:rsidRPr="00784E5D" w:rsidRDefault="000F775F" w:rsidP="00784E5D">
      <w:pPr>
        <w:spacing w:after="60" w:line="240" w:lineRule="auto"/>
        <w:rPr>
          <w:rFonts w:cs="Calibri"/>
          <w:noProof/>
          <w:sz w:val="24"/>
          <w:szCs w:val="24"/>
        </w:rPr>
      </w:pPr>
      <w:r w:rsidRPr="00784E5D">
        <w:rPr>
          <w:rFonts w:cs="Calibri"/>
          <w:noProof/>
          <w:sz w:val="24"/>
          <w:szCs w:val="24"/>
        </w:rPr>
        <w:t>Research output 1: Situation Analysis and Programme-wide Synthesis</w:t>
      </w:r>
    </w:p>
    <w:p w:rsidR="000F775F" w:rsidRPr="00784E5D" w:rsidRDefault="000F775F" w:rsidP="00784E5D">
      <w:pPr>
        <w:spacing w:after="60" w:line="240" w:lineRule="auto"/>
        <w:rPr>
          <w:rFonts w:cs="Calibri"/>
          <w:noProof/>
          <w:sz w:val="24"/>
          <w:szCs w:val="24"/>
        </w:rPr>
      </w:pPr>
      <w:r w:rsidRPr="00784E5D">
        <w:rPr>
          <w:rFonts w:cs="Calibri"/>
          <w:noProof/>
          <w:sz w:val="24"/>
          <w:szCs w:val="24"/>
        </w:rPr>
        <w:t xml:space="preserve">Research output 2: Integrated Systems Improvement. </w:t>
      </w:r>
    </w:p>
    <w:p w:rsidR="000F775F" w:rsidRPr="00784E5D" w:rsidRDefault="000F775F" w:rsidP="00784E5D">
      <w:pPr>
        <w:spacing w:after="60" w:line="240" w:lineRule="auto"/>
        <w:rPr>
          <w:sz w:val="24"/>
          <w:szCs w:val="24"/>
        </w:rPr>
      </w:pPr>
      <w:r w:rsidRPr="00784E5D">
        <w:rPr>
          <w:rFonts w:cs="Calibri"/>
          <w:noProof/>
          <w:sz w:val="24"/>
          <w:szCs w:val="24"/>
        </w:rPr>
        <w:t xml:space="preserve">Research output 3: Scaling and Delivery of Integrated Innovation. </w:t>
      </w:r>
    </w:p>
    <w:p w:rsidR="000F775F" w:rsidRPr="00784E5D" w:rsidRDefault="000F775F" w:rsidP="000F775F">
      <w:pPr>
        <w:spacing w:after="120" w:line="240" w:lineRule="auto"/>
        <w:rPr>
          <w:rFonts w:cs="Calibri"/>
          <w:sz w:val="24"/>
          <w:szCs w:val="24"/>
        </w:rPr>
      </w:pPr>
      <w:r w:rsidRPr="00784E5D">
        <w:rPr>
          <w:rFonts w:cs="Calibri"/>
          <w:noProof/>
          <w:sz w:val="24"/>
          <w:szCs w:val="24"/>
        </w:rPr>
        <w:t>Research output 4: Integrated M and E Process</w:t>
      </w:r>
    </w:p>
    <w:p w:rsidR="00026B09" w:rsidRDefault="0015056F" w:rsidP="00784E5D">
      <w:pPr>
        <w:spacing w:after="60" w:line="240" w:lineRule="auto"/>
        <w:rPr>
          <w:sz w:val="24"/>
          <w:szCs w:val="24"/>
        </w:rPr>
      </w:pPr>
      <w:r w:rsidRPr="000F775F">
        <w:rPr>
          <w:b/>
          <w:sz w:val="24"/>
          <w:szCs w:val="24"/>
        </w:rPr>
        <w:t>Guiding principles</w:t>
      </w:r>
      <w:r>
        <w:rPr>
          <w:sz w:val="24"/>
          <w:szCs w:val="24"/>
        </w:rPr>
        <w:t xml:space="preserve"> of </w:t>
      </w:r>
      <w:proofErr w:type="spellStart"/>
      <w:r>
        <w:rPr>
          <w:sz w:val="24"/>
          <w:szCs w:val="24"/>
        </w:rPr>
        <w:t>AfricaRISING</w:t>
      </w:r>
      <w:proofErr w:type="spellEnd"/>
      <w:r>
        <w:rPr>
          <w:sz w:val="24"/>
          <w:szCs w:val="24"/>
        </w:rPr>
        <w:t xml:space="preserve"> include, amongst others: </w:t>
      </w:r>
    </w:p>
    <w:p w:rsidR="0015056F" w:rsidRPr="0015056F" w:rsidRDefault="0015056F" w:rsidP="00784E5D">
      <w:pPr>
        <w:spacing w:after="60" w:line="240" w:lineRule="auto"/>
        <w:rPr>
          <w:rFonts w:cs="Calibri"/>
          <w:sz w:val="24"/>
          <w:szCs w:val="24"/>
        </w:rPr>
      </w:pPr>
      <w:r w:rsidRPr="000F775F">
        <w:rPr>
          <w:sz w:val="24"/>
          <w:szCs w:val="24"/>
          <w:u w:val="single"/>
        </w:rPr>
        <w:t xml:space="preserve">1. </w:t>
      </w:r>
      <w:r w:rsidRPr="000F775F">
        <w:rPr>
          <w:rFonts w:cs="Calibri"/>
          <w:sz w:val="24"/>
          <w:szCs w:val="24"/>
          <w:u w:val="single"/>
        </w:rPr>
        <w:t>The farm and household as focal domains</w:t>
      </w:r>
      <w:r w:rsidRPr="0015056F">
        <w:rPr>
          <w:rFonts w:cs="Calibri"/>
          <w:sz w:val="24"/>
          <w:szCs w:val="24"/>
        </w:rPr>
        <w:t xml:space="preserve">: </w:t>
      </w:r>
      <w:proofErr w:type="spellStart"/>
      <w:r w:rsidRPr="0015056F">
        <w:rPr>
          <w:rFonts w:cs="Calibri"/>
          <w:sz w:val="24"/>
          <w:szCs w:val="24"/>
        </w:rPr>
        <w:t>AfricaRISING</w:t>
      </w:r>
      <w:proofErr w:type="spellEnd"/>
      <w:r w:rsidRPr="0015056F">
        <w:rPr>
          <w:rFonts w:cs="Calibri"/>
          <w:sz w:val="24"/>
          <w:szCs w:val="24"/>
        </w:rPr>
        <w:t xml:space="preserve"> will operate at the household and farming system level, at the problem</w:t>
      </w:r>
      <w:r>
        <w:rPr>
          <w:rFonts w:cs="Calibri"/>
          <w:sz w:val="24"/>
          <w:szCs w:val="24"/>
        </w:rPr>
        <w:t xml:space="preserve"> identification, entry point identification, and monitoring and evaluation stages.</w:t>
      </w:r>
      <w:r w:rsidRPr="0015056F">
        <w:rPr>
          <w:rFonts w:cs="Calibri"/>
          <w:sz w:val="24"/>
          <w:szCs w:val="24"/>
        </w:rPr>
        <w:t xml:space="preserve"> </w:t>
      </w:r>
    </w:p>
    <w:p w:rsidR="0015056F" w:rsidRPr="0015056F" w:rsidRDefault="0015056F" w:rsidP="00784E5D">
      <w:pPr>
        <w:spacing w:after="60" w:line="240" w:lineRule="auto"/>
        <w:rPr>
          <w:rFonts w:cs="Calibri"/>
          <w:sz w:val="24"/>
          <w:szCs w:val="24"/>
        </w:rPr>
      </w:pPr>
      <w:r w:rsidRPr="000F775F">
        <w:rPr>
          <w:rFonts w:cs="Calibri"/>
          <w:sz w:val="24"/>
          <w:szCs w:val="24"/>
          <w:u w:val="single"/>
        </w:rPr>
        <w:t>2. Sustainable intensification</w:t>
      </w:r>
      <w:r w:rsidRPr="0015056F">
        <w:rPr>
          <w:rFonts w:cs="Calibri"/>
          <w:sz w:val="24"/>
          <w:szCs w:val="24"/>
        </w:rPr>
        <w:t xml:space="preserve">: </w:t>
      </w:r>
      <w:proofErr w:type="spellStart"/>
      <w:r>
        <w:rPr>
          <w:rFonts w:cs="Calibri"/>
          <w:sz w:val="24"/>
          <w:szCs w:val="24"/>
        </w:rPr>
        <w:t>AfricaRISING</w:t>
      </w:r>
      <w:proofErr w:type="spellEnd"/>
      <w:r>
        <w:rPr>
          <w:rFonts w:cs="Calibri"/>
          <w:sz w:val="24"/>
          <w:szCs w:val="24"/>
        </w:rPr>
        <w:t xml:space="preserve"> aims at enhancing productivity in a sustainable way by maximizing input use efficiencies, minimizing negative environmental externalities, and ensuring resilient systems.</w:t>
      </w:r>
    </w:p>
    <w:p w:rsidR="0015056F" w:rsidRPr="0015056F" w:rsidRDefault="0015056F" w:rsidP="00784E5D">
      <w:pPr>
        <w:spacing w:after="60" w:line="240" w:lineRule="auto"/>
        <w:rPr>
          <w:rFonts w:cs="Calibri"/>
          <w:sz w:val="24"/>
          <w:szCs w:val="24"/>
        </w:rPr>
      </w:pPr>
      <w:r w:rsidRPr="000F775F">
        <w:rPr>
          <w:rFonts w:cs="Calibri"/>
          <w:sz w:val="24"/>
          <w:szCs w:val="24"/>
          <w:u w:val="single"/>
        </w:rPr>
        <w:t>3. Stepwise progress towards sustainable intensification</w:t>
      </w:r>
      <w:r>
        <w:rPr>
          <w:rFonts w:cs="Calibri"/>
          <w:sz w:val="24"/>
          <w:szCs w:val="24"/>
        </w:rPr>
        <w:t xml:space="preserve">: </w:t>
      </w:r>
      <w:proofErr w:type="spellStart"/>
      <w:r>
        <w:rPr>
          <w:rFonts w:cs="Calibri"/>
          <w:sz w:val="24"/>
          <w:szCs w:val="24"/>
        </w:rPr>
        <w:t>AfricaRISING</w:t>
      </w:r>
      <w:proofErr w:type="spellEnd"/>
      <w:r>
        <w:rPr>
          <w:rFonts w:cs="Calibri"/>
          <w:sz w:val="24"/>
          <w:szCs w:val="24"/>
        </w:rPr>
        <w:t xml:space="preserve"> recognizes that solutions towards sustainable intensification often required several </w:t>
      </w:r>
      <w:r w:rsidR="00683E1A">
        <w:rPr>
          <w:rFonts w:cs="Calibri"/>
          <w:sz w:val="24"/>
          <w:szCs w:val="24"/>
        </w:rPr>
        <w:t>steps that</w:t>
      </w:r>
      <w:r>
        <w:rPr>
          <w:rFonts w:cs="Calibri"/>
          <w:sz w:val="24"/>
          <w:szCs w:val="24"/>
        </w:rPr>
        <w:t xml:space="preserve"> should each time result in visible improvements over current farming practices.</w:t>
      </w:r>
    </w:p>
    <w:p w:rsidR="0015056F" w:rsidRPr="0015056F" w:rsidRDefault="0015056F" w:rsidP="00784E5D">
      <w:pPr>
        <w:spacing w:after="60" w:line="240" w:lineRule="auto"/>
        <w:rPr>
          <w:rFonts w:cs="Calibri"/>
          <w:sz w:val="24"/>
          <w:szCs w:val="24"/>
        </w:rPr>
      </w:pPr>
      <w:r w:rsidRPr="000F775F">
        <w:rPr>
          <w:rFonts w:cs="Calibri"/>
          <w:sz w:val="24"/>
          <w:szCs w:val="24"/>
          <w:u w:val="single"/>
        </w:rPr>
        <w:t>4. Farm household typologies and intensification pathways</w:t>
      </w:r>
      <w:r>
        <w:rPr>
          <w:rFonts w:cs="Calibri"/>
          <w:sz w:val="24"/>
          <w:szCs w:val="24"/>
        </w:rPr>
        <w:t>: Great diversity in resource endowments exist between farming typologies, with obvious consequence on the choice of solutions and the timing towards reaching sustainable intensification.</w:t>
      </w:r>
    </w:p>
    <w:p w:rsidR="0015056F" w:rsidRDefault="0015056F" w:rsidP="0015056F">
      <w:pPr>
        <w:spacing w:after="120" w:line="240" w:lineRule="auto"/>
        <w:rPr>
          <w:rFonts w:cs="Calibri"/>
          <w:sz w:val="24"/>
          <w:szCs w:val="24"/>
        </w:rPr>
      </w:pPr>
      <w:r w:rsidRPr="000F775F">
        <w:rPr>
          <w:rFonts w:cs="Calibri"/>
          <w:sz w:val="24"/>
          <w:szCs w:val="24"/>
          <w:u w:val="single"/>
        </w:rPr>
        <w:lastRenderedPageBreak/>
        <w:t>5. Identification and nature of critical entry points towards intensification</w:t>
      </w:r>
      <w:r>
        <w:rPr>
          <w:rFonts w:cs="Calibri"/>
          <w:sz w:val="24"/>
          <w:szCs w:val="24"/>
        </w:rPr>
        <w:t xml:space="preserve">: Entry points toward sustainable intensification will vary as a result of different environmental conditions (farming systems, markets access, </w:t>
      </w:r>
      <w:proofErr w:type="spellStart"/>
      <w:r>
        <w:rPr>
          <w:rFonts w:cs="Calibri"/>
          <w:sz w:val="24"/>
          <w:szCs w:val="24"/>
        </w:rPr>
        <w:t>etc</w:t>
      </w:r>
      <w:proofErr w:type="spellEnd"/>
      <w:r>
        <w:rPr>
          <w:rFonts w:cs="Calibri"/>
          <w:sz w:val="24"/>
          <w:szCs w:val="24"/>
        </w:rPr>
        <w:t xml:space="preserve">) and farmer typologies (land access, soil fertility gradients, </w:t>
      </w:r>
      <w:proofErr w:type="spellStart"/>
      <w:r>
        <w:rPr>
          <w:rFonts w:cs="Calibri"/>
          <w:sz w:val="24"/>
          <w:szCs w:val="24"/>
        </w:rPr>
        <w:t>etc</w:t>
      </w:r>
      <w:proofErr w:type="spellEnd"/>
      <w:r>
        <w:rPr>
          <w:rFonts w:cs="Calibri"/>
          <w:sz w:val="24"/>
          <w:szCs w:val="24"/>
        </w:rPr>
        <w:t>).</w:t>
      </w:r>
    </w:p>
    <w:p w:rsidR="008959F8" w:rsidRPr="008959F8" w:rsidRDefault="000F775F" w:rsidP="0015056F">
      <w:pPr>
        <w:spacing w:line="240" w:lineRule="auto"/>
        <w:rPr>
          <w:b/>
          <w:sz w:val="28"/>
          <w:szCs w:val="28"/>
        </w:rPr>
      </w:pPr>
      <w:r>
        <w:rPr>
          <w:b/>
          <w:sz w:val="28"/>
          <w:szCs w:val="28"/>
        </w:rPr>
        <w:t>III</w:t>
      </w:r>
      <w:r w:rsidR="0015056F">
        <w:rPr>
          <w:b/>
          <w:sz w:val="28"/>
          <w:szCs w:val="28"/>
        </w:rPr>
        <w:t xml:space="preserve">. </w:t>
      </w:r>
      <w:r>
        <w:rPr>
          <w:b/>
          <w:sz w:val="28"/>
          <w:szCs w:val="28"/>
        </w:rPr>
        <w:t>Farming system analysis</w:t>
      </w:r>
      <w:r w:rsidR="005C126B">
        <w:rPr>
          <w:b/>
          <w:sz w:val="28"/>
          <w:szCs w:val="28"/>
        </w:rPr>
        <w:t xml:space="preserve"> within </w:t>
      </w:r>
      <w:proofErr w:type="spellStart"/>
      <w:r w:rsidR="005C126B">
        <w:rPr>
          <w:b/>
          <w:sz w:val="28"/>
          <w:szCs w:val="28"/>
        </w:rPr>
        <w:t>AfricaRISING</w:t>
      </w:r>
      <w:proofErr w:type="spellEnd"/>
    </w:p>
    <w:p w:rsidR="000F775F" w:rsidRDefault="000F775F" w:rsidP="0015056F">
      <w:pPr>
        <w:spacing w:line="240" w:lineRule="auto"/>
        <w:rPr>
          <w:sz w:val="24"/>
          <w:szCs w:val="24"/>
        </w:rPr>
      </w:pPr>
      <w:r>
        <w:rPr>
          <w:sz w:val="24"/>
          <w:szCs w:val="24"/>
        </w:rPr>
        <w:t xml:space="preserve">From the above it is clear that farming system analysis is an important component of </w:t>
      </w:r>
      <w:proofErr w:type="spellStart"/>
      <w:r>
        <w:rPr>
          <w:sz w:val="24"/>
          <w:szCs w:val="24"/>
        </w:rPr>
        <w:t>AfricaRISING</w:t>
      </w:r>
      <w:proofErr w:type="spellEnd"/>
      <w:r>
        <w:rPr>
          <w:sz w:val="24"/>
          <w:szCs w:val="24"/>
        </w:rPr>
        <w:t xml:space="preserve">, both at the diagnostic, the </w:t>
      </w:r>
      <w:r w:rsidR="005C126B">
        <w:rPr>
          <w:sz w:val="24"/>
          <w:szCs w:val="24"/>
        </w:rPr>
        <w:t xml:space="preserve">entry </w:t>
      </w:r>
      <w:r w:rsidR="00683E1A">
        <w:rPr>
          <w:sz w:val="24"/>
          <w:szCs w:val="24"/>
        </w:rPr>
        <w:t>point</w:t>
      </w:r>
      <w:r>
        <w:rPr>
          <w:sz w:val="24"/>
          <w:szCs w:val="24"/>
        </w:rPr>
        <w:t xml:space="preserve"> identification and evaluation, and the sustainability levels.</w:t>
      </w:r>
      <w:r w:rsidR="005C126B">
        <w:rPr>
          <w:sz w:val="24"/>
          <w:szCs w:val="24"/>
        </w:rPr>
        <w:t xml:space="preserve"> </w:t>
      </w:r>
      <w:r w:rsidR="005C126B" w:rsidRPr="005C126B">
        <w:rPr>
          <w:b/>
          <w:sz w:val="24"/>
          <w:szCs w:val="24"/>
        </w:rPr>
        <w:t>This document</w:t>
      </w:r>
      <w:r w:rsidR="005C126B">
        <w:rPr>
          <w:sz w:val="24"/>
          <w:szCs w:val="24"/>
        </w:rPr>
        <w:t xml:space="preserve"> describes </w:t>
      </w:r>
      <w:r w:rsidR="00683E1A">
        <w:rPr>
          <w:sz w:val="24"/>
          <w:szCs w:val="24"/>
        </w:rPr>
        <w:t>how</w:t>
      </w:r>
      <w:r w:rsidR="005C126B">
        <w:rPr>
          <w:sz w:val="24"/>
          <w:szCs w:val="24"/>
        </w:rPr>
        <w:t xml:space="preserve"> farming system analysis </w:t>
      </w:r>
      <w:r w:rsidR="00683E1A">
        <w:rPr>
          <w:sz w:val="24"/>
          <w:szCs w:val="24"/>
        </w:rPr>
        <w:t>can</w:t>
      </w:r>
      <w:r w:rsidR="005C126B">
        <w:rPr>
          <w:sz w:val="24"/>
          <w:szCs w:val="24"/>
        </w:rPr>
        <w:t xml:space="preserve"> contribute to </w:t>
      </w:r>
      <w:proofErr w:type="spellStart"/>
      <w:r w:rsidR="005C126B">
        <w:rPr>
          <w:sz w:val="24"/>
          <w:szCs w:val="24"/>
        </w:rPr>
        <w:t>AfricaRISING</w:t>
      </w:r>
      <w:proofErr w:type="spellEnd"/>
      <w:r w:rsidR="005C126B">
        <w:rPr>
          <w:sz w:val="24"/>
          <w:szCs w:val="24"/>
        </w:rPr>
        <w:t xml:space="preserve"> deliver</w:t>
      </w:r>
      <w:r w:rsidR="00683E1A">
        <w:rPr>
          <w:sz w:val="24"/>
          <w:szCs w:val="24"/>
        </w:rPr>
        <w:t>ing</w:t>
      </w:r>
      <w:r w:rsidR="005C126B">
        <w:rPr>
          <w:sz w:val="24"/>
          <w:szCs w:val="24"/>
        </w:rPr>
        <w:t xml:space="preserve"> on its objectives. </w:t>
      </w:r>
    </w:p>
    <w:p w:rsidR="000F775F" w:rsidRDefault="005C126B" w:rsidP="0015056F">
      <w:pPr>
        <w:spacing w:line="240" w:lineRule="auto"/>
        <w:rPr>
          <w:sz w:val="24"/>
          <w:szCs w:val="24"/>
        </w:rPr>
      </w:pPr>
      <w:r>
        <w:rPr>
          <w:sz w:val="24"/>
          <w:szCs w:val="24"/>
        </w:rPr>
        <w:t xml:space="preserve">The </w:t>
      </w:r>
      <w:r w:rsidRPr="005C126B">
        <w:rPr>
          <w:b/>
          <w:sz w:val="24"/>
          <w:szCs w:val="24"/>
        </w:rPr>
        <w:t>specific objectives</w:t>
      </w:r>
      <w:r>
        <w:rPr>
          <w:sz w:val="24"/>
          <w:szCs w:val="24"/>
        </w:rPr>
        <w:t xml:space="preserve"> of farming system analysis include:</w:t>
      </w:r>
    </w:p>
    <w:p w:rsidR="005C126B" w:rsidRDefault="005C126B" w:rsidP="0015056F">
      <w:pPr>
        <w:spacing w:line="240" w:lineRule="auto"/>
        <w:rPr>
          <w:sz w:val="24"/>
          <w:szCs w:val="24"/>
        </w:rPr>
      </w:pPr>
      <w:r w:rsidRPr="003B74F7">
        <w:rPr>
          <w:sz w:val="24"/>
          <w:szCs w:val="24"/>
        </w:rPr>
        <w:t>1. To characterize farming systems</w:t>
      </w:r>
      <w:r w:rsidR="00820BFE" w:rsidRPr="003B74F7">
        <w:rPr>
          <w:sz w:val="24"/>
          <w:szCs w:val="24"/>
        </w:rPr>
        <w:t xml:space="preserve"> </w:t>
      </w:r>
      <w:r w:rsidR="00B96BC5" w:rsidRPr="003B74F7">
        <w:rPr>
          <w:sz w:val="24"/>
          <w:szCs w:val="24"/>
        </w:rPr>
        <w:t xml:space="preserve">and identify </w:t>
      </w:r>
      <w:r w:rsidR="00820BFE" w:rsidRPr="003B74F7">
        <w:rPr>
          <w:sz w:val="24"/>
          <w:szCs w:val="24"/>
        </w:rPr>
        <w:t>opportunities for enhancing farm productivity and</w:t>
      </w:r>
      <w:r w:rsidR="00820BFE">
        <w:rPr>
          <w:sz w:val="24"/>
          <w:szCs w:val="24"/>
        </w:rPr>
        <w:t xml:space="preserve"> resource use efficiencies</w:t>
      </w:r>
    </w:p>
    <w:p w:rsidR="005C126B" w:rsidRDefault="00820BFE" w:rsidP="0015056F">
      <w:pPr>
        <w:spacing w:line="240" w:lineRule="auto"/>
        <w:rPr>
          <w:sz w:val="24"/>
          <w:szCs w:val="24"/>
        </w:rPr>
      </w:pPr>
      <w:r>
        <w:rPr>
          <w:sz w:val="24"/>
          <w:szCs w:val="24"/>
        </w:rPr>
        <w:t>2</w:t>
      </w:r>
      <w:r w:rsidR="005C126B">
        <w:rPr>
          <w:sz w:val="24"/>
          <w:szCs w:val="24"/>
        </w:rPr>
        <w:t xml:space="preserve">. To </w:t>
      </w:r>
      <w:r>
        <w:rPr>
          <w:sz w:val="24"/>
          <w:szCs w:val="24"/>
        </w:rPr>
        <w:t>develop scenarios</w:t>
      </w:r>
      <w:r w:rsidR="005C126B">
        <w:rPr>
          <w:sz w:val="24"/>
          <w:szCs w:val="24"/>
        </w:rPr>
        <w:t xml:space="preserve"> for sustainable intensification within the context of resources available to farming typologies, including targeting within-farm soil fertility gradients</w:t>
      </w:r>
    </w:p>
    <w:p w:rsidR="00820BFE" w:rsidRDefault="00820BFE" w:rsidP="0015056F">
      <w:pPr>
        <w:spacing w:line="240" w:lineRule="auto"/>
        <w:rPr>
          <w:sz w:val="24"/>
          <w:szCs w:val="24"/>
        </w:rPr>
      </w:pPr>
      <w:r>
        <w:rPr>
          <w:sz w:val="24"/>
          <w:szCs w:val="24"/>
        </w:rPr>
        <w:t xml:space="preserve">3. To evaluate trade-offs between short term and longer term objectives and between production and environmental consequences of specific technologies </w:t>
      </w:r>
    </w:p>
    <w:p w:rsidR="005C126B" w:rsidRDefault="005C126B" w:rsidP="0015056F">
      <w:pPr>
        <w:spacing w:line="240" w:lineRule="auto"/>
        <w:rPr>
          <w:sz w:val="24"/>
          <w:szCs w:val="24"/>
        </w:rPr>
      </w:pPr>
      <w:r>
        <w:rPr>
          <w:sz w:val="24"/>
          <w:szCs w:val="24"/>
        </w:rPr>
        <w:t xml:space="preserve">4. To evaluate the anticipated medium to long term </w:t>
      </w:r>
      <w:r w:rsidR="00683E1A">
        <w:rPr>
          <w:sz w:val="24"/>
          <w:szCs w:val="24"/>
        </w:rPr>
        <w:t>impacts</w:t>
      </w:r>
      <w:r>
        <w:rPr>
          <w:sz w:val="24"/>
          <w:szCs w:val="24"/>
        </w:rPr>
        <w:t xml:space="preserve"> of specific investments at the farming system level</w:t>
      </w:r>
    </w:p>
    <w:p w:rsidR="008959F8" w:rsidRPr="008959F8" w:rsidRDefault="0015056F" w:rsidP="0015056F">
      <w:pPr>
        <w:spacing w:line="240" w:lineRule="auto"/>
        <w:rPr>
          <w:b/>
          <w:sz w:val="28"/>
          <w:szCs w:val="28"/>
        </w:rPr>
      </w:pPr>
      <w:r>
        <w:rPr>
          <w:b/>
          <w:sz w:val="28"/>
          <w:szCs w:val="28"/>
        </w:rPr>
        <w:t>I</w:t>
      </w:r>
      <w:r w:rsidR="005C126B">
        <w:rPr>
          <w:b/>
          <w:sz w:val="28"/>
          <w:szCs w:val="28"/>
        </w:rPr>
        <w:t>V</w:t>
      </w:r>
      <w:r>
        <w:rPr>
          <w:b/>
          <w:sz w:val="28"/>
          <w:szCs w:val="28"/>
        </w:rPr>
        <w:t xml:space="preserve">. </w:t>
      </w:r>
      <w:r w:rsidR="008959F8" w:rsidRPr="008959F8">
        <w:rPr>
          <w:b/>
          <w:sz w:val="28"/>
          <w:szCs w:val="28"/>
        </w:rPr>
        <w:t>Approaches</w:t>
      </w:r>
    </w:p>
    <w:p w:rsidR="008959F8" w:rsidRDefault="005C126B" w:rsidP="0015056F">
      <w:pPr>
        <w:spacing w:line="240" w:lineRule="auto"/>
        <w:rPr>
          <w:sz w:val="24"/>
          <w:szCs w:val="24"/>
        </w:rPr>
      </w:pPr>
      <w:r>
        <w:rPr>
          <w:sz w:val="24"/>
          <w:szCs w:val="24"/>
        </w:rPr>
        <w:t>1. Farming system analysis and development of farming system case studies</w:t>
      </w:r>
      <w:r w:rsidR="00DE43A4">
        <w:rPr>
          <w:sz w:val="24"/>
          <w:szCs w:val="24"/>
        </w:rPr>
        <w:t>; includes</w:t>
      </w:r>
      <w:r>
        <w:rPr>
          <w:sz w:val="24"/>
          <w:szCs w:val="24"/>
        </w:rPr>
        <w:t>:</w:t>
      </w:r>
    </w:p>
    <w:p w:rsidR="005C126B" w:rsidRDefault="005C126B" w:rsidP="0015056F">
      <w:pPr>
        <w:spacing w:line="240" w:lineRule="auto"/>
        <w:rPr>
          <w:sz w:val="24"/>
          <w:szCs w:val="24"/>
        </w:rPr>
      </w:pPr>
      <w:r>
        <w:rPr>
          <w:sz w:val="24"/>
          <w:szCs w:val="24"/>
        </w:rPr>
        <w:t>-</w:t>
      </w:r>
      <w:r w:rsidR="00820BFE">
        <w:rPr>
          <w:sz w:val="24"/>
          <w:szCs w:val="24"/>
        </w:rPr>
        <w:t xml:space="preserve"> Farming system characterization (e.g., using the </w:t>
      </w:r>
      <w:proofErr w:type="spellStart"/>
      <w:r w:rsidR="00820BFE">
        <w:rPr>
          <w:sz w:val="24"/>
          <w:szCs w:val="24"/>
        </w:rPr>
        <w:t>AfricaNUANCES</w:t>
      </w:r>
      <w:proofErr w:type="spellEnd"/>
      <w:r w:rsidR="00820BFE">
        <w:rPr>
          <w:sz w:val="24"/>
          <w:szCs w:val="24"/>
        </w:rPr>
        <w:t xml:space="preserve"> tools), including assessment of variation in soil fertility status</w:t>
      </w:r>
    </w:p>
    <w:p w:rsidR="005C126B" w:rsidRDefault="005C126B" w:rsidP="0015056F">
      <w:pPr>
        <w:spacing w:line="240" w:lineRule="auto"/>
        <w:rPr>
          <w:sz w:val="24"/>
          <w:szCs w:val="24"/>
        </w:rPr>
      </w:pPr>
      <w:r>
        <w:rPr>
          <w:sz w:val="24"/>
          <w:szCs w:val="24"/>
        </w:rPr>
        <w:t>-</w:t>
      </w:r>
      <w:r w:rsidR="00820BFE">
        <w:rPr>
          <w:sz w:val="24"/>
          <w:szCs w:val="24"/>
        </w:rPr>
        <w:t xml:space="preserve"> Farm typology definitions, focusing on resource endowment and production objectives</w:t>
      </w:r>
    </w:p>
    <w:p w:rsidR="005C126B" w:rsidRDefault="005C126B" w:rsidP="0015056F">
      <w:pPr>
        <w:spacing w:line="240" w:lineRule="auto"/>
        <w:rPr>
          <w:sz w:val="24"/>
          <w:szCs w:val="24"/>
        </w:rPr>
      </w:pPr>
      <w:r>
        <w:rPr>
          <w:sz w:val="24"/>
          <w:szCs w:val="24"/>
        </w:rPr>
        <w:t>-</w:t>
      </w:r>
      <w:r w:rsidR="00820BFE">
        <w:rPr>
          <w:sz w:val="24"/>
          <w:szCs w:val="24"/>
        </w:rPr>
        <w:t xml:space="preserve"> Development of case studies for each of the typologies and for specific plots within a farm</w:t>
      </w:r>
    </w:p>
    <w:p w:rsidR="00BB691C" w:rsidRPr="00BB691C" w:rsidRDefault="00BB691C" w:rsidP="0015056F">
      <w:pPr>
        <w:spacing w:line="240" w:lineRule="auto"/>
        <w:rPr>
          <w:i/>
          <w:sz w:val="24"/>
          <w:szCs w:val="24"/>
        </w:rPr>
      </w:pPr>
      <w:r w:rsidRPr="00BB691C">
        <w:rPr>
          <w:i/>
          <w:sz w:val="24"/>
          <w:szCs w:val="24"/>
        </w:rPr>
        <w:t xml:space="preserve">Note: This </w:t>
      </w:r>
      <w:r>
        <w:rPr>
          <w:i/>
          <w:sz w:val="24"/>
          <w:szCs w:val="24"/>
        </w:rPr>
        <w:t>activity is done best at the timing of the baseline study and usually involves a more detailed characterization, including field and soil observations, for a sub-set of households participating in the baseline study.</w:t>
      </w:r>
    </w:p>
    <w:p w:rsidR="005C126B" w:rsidRDefault="005C126B" w:rsidP="0015056F">
      <w:pPr>
        <w:spacing w:line="240" w:lineRule="auto"/>
        <w:rPr>
          <w:sz w:val="24"/>
          <w:szCs w:val="24"/>
        </w:rPr>
      </w:pPr>
      <w:r>
        <w:rPr>
          <w:sz w:val="24"/>
          <w:szCs w:val="24"/>
        </w:rPr>
        <w:t>2. Development of input-output relationships</w:t>
      </w:r>
      <w:r w:rsidR="00DE43A4">
        <w:rPr>
          <w:sz w:val="24"/>
          <w:szCs w:val="24"/>
        </w:rPr>
        <w:t>; includes</w:t>
      </w:r>
      <w:r>
        <w:rPr>
          <w:sz w:val="24"/>
          <w:szCs w:val="24"/>
        </w:rPr>
        <w:t xml:space="preserve">: </w:t>
      </w:r>
    </w:p>
    <w:p w:rsidR="005C126B" w:rsidRDefault="005C126B" w:rsidP="0015056F">
      <w:pPr>
        <w:spacing w:line="240" w:lineRule="auto"/>
        <w:rPr>
          <w:sz w:val="24"/>
          <w:szCs w:val="24"/>
        </w:rPr>
      </w:pPr>
      <w:r>
        <w:rPr>
          <w:sz w:val="24"/>
          <w:szCs w:val="24"/>
        </w:rPr>
        <w:t>-</w:t>
      </w:r>
      <w:r w:rsidR="00820BFE">
        <w:rPr>
          <w:sz w:val="24"/>
          <w:szCs w:val="24"/>
        </w:rPr>
        <w:t xml:space="preserve"> </w:t>
      </w:r>
      <w:r w:rsidR="004D2E5B">
        <w:rPr>
          <w:sz w:val="24"/>
          <w:szCs w:val="24"/>
        </w:rPr>
        <w:t>Identification</w:t>
      </w:r>
      <w:r w:rsidR="00820BFE">
        <w:rPr>
          <w:sz w:val="24"/>
          <w:szCs w:val="24"/>
        </w:rPr>
        <w:t xml:space="preserve"> of input-output relationships for the main crops in the systems</w:t>
      </w:r>
    </w:p>
    <w:p w:rsidR="005C126B" w:rsidRDefault="005C126B" w:rsidP="0015056F">
      <w:pPr>
        <w:spacing w:line="240" w:lineRule="auto"/>
        <w:rPr>
          <w:sz w:val="24"/>
          <w:szCs w:val="24"/>
        </w:rPr>
      </w:pPr>
      <w:r>
        <w:rPr>
          <w:sz w:val="24"/>
          <w:szCs w:val="24"/>
        </w:rPr>
        <w:t>-</w:t>
      </w:r>
      <w:r w:rsidR="00820BFE">
        <w:rPr>
          <w:sz w:val="24"/>
          <w:szCs w:val="24"/>
        </w:rPr>
        <w:t xml:space="preserve"> </w:t>
      </w:r>
      <w:r w:rsidR="004D2E5B">
        <w:rPr>
          <w:sz w:val="24"/>
          <w:szCs w:val="24"/>
        </w:rPr>
        <w:t xml:space="preserve">Identification </w:t>
      </w:r>
      <w:r w:rsidR="00820BFE">
        <w:rPr>
          <w:sz w:val="24"/>
          <w:szCs w:val="24"/>
        </w:rPr>
        <w:t>of feed-livestock productivity relationships</w:t>
      </w:r>
    </w:p>
    <w:p w:rsidR="005C126B" w:rsidRDefault="005C126B" w:rsidP="0015056F">
      <w:pPr>
        <w:spacing w:line="240" w:lineRule="auto"/>
        <w:rPr>
          <w:sz w:val="24"/>
          <w:szCs w:val="24"/>
        </w:rPr>
      </w:pPr>
      <w:r>
        <w:rPr>
          <w:sz w:val="24"/>
          <w:szCs w:val="24"/>
        </w:rPr>
        <w:t>-</w:t>
      </w:r>
      <w:r w:rsidR="00820BFE">
        <w:rPr>
          <w:sz w:val="24"/>
          <w:szCs w:val="24"/>
        </w:rPr>
        <w:t xml:space="preserve"> </w:t>
      </w:r>
      <w:r w:rsidR="004D2E5B">
        <w:rPr>
          <w:sz w:val="24"/>
          <w:szCs w:val="24"/>
        </w:rPr>
        <w:t xml:space="preserve">Identification </w:t>
      </w:r>
      <w:r w:rsidR="00820BFE">
        <w:rPr>
          <w:sz w:val="24"/>
          <w:szCs w:val="24"/>
        </w:rPr>
        <w:t xml:space="preserve">of </w:t>
      </w:r>
      <w:r w:rsidR="00F66069">
        <w:rPr>
          <w:sz w:val="24"/>
          <w:szCs w:val="24"/>
        </w:rPr>
        <w:t>fertilizer/</w:t>
      </w:r>
      <w:r w:rsidR="00820BFE">
        <w:rPr>
          <w:sz w:val="24"/>
          <w:szCs w:val="24"/>
        </w:rPr>
        <w:t>organic input – soil C</w:t>
      </w:r>
      <w:r w:rsidR="00F66069">
        <w:rPr>
          <w:sz w:val="24"/>
          <w:szCs w:val="24"/>
        </w:rPr>
        <w:t>/fertility</w:t>
      </w:r>
      <w:r w:rsidR="00820BFE">
        <w:rPr>
          <w:sz w:val="24"/>
          <w:szCs w:val="24"/>
        </w:rPr>
        <w:t xml:space="preserve"> relationships</w:t>
      </w:r>
    </w:p>
    <w:p w:rsidR="004D2E5B" w:rsidRDefault="004D2E5B" w:rsidP="0015056F">
      <w:pPr>
        <w:spacing w:line="240" w:lineRule="auto"/>
        <w:rPr>
          <w:sz w:val="24"/>
          <w:szCs w:val="24"/>
        </w:rPr>
      </w:pPr>
      <w:r>
        <w:rPr>
          <w:sz w:val="24"/>
          <w:szCs w:val="24"/>
        </w:rPr>
        <w:t>- Identification of other input-output relationships as applicable to the farming systems</w:t>
      </w:r>
    </w:p>
    <w:p w:rsidR="005C126B" w:rsidRPr="00BB691C" w:rsidRDefault="00BB691C" w:rsidP="0015056F">
      <w:pPr>
        <w:spacing w:line="240" w:lineRule="auto"/>
        <w:rPr>
          <w:i/>
          <w:sz w:val="24"/>
          <w:szCs w:val="24"/>
        </w:rPr>
      </w:pPr>
      <w:r w:rsidRPr="00BB691C">
        <w:rPr>
          <w:i/>
          <w:sz w:val="24"/>
          <w:szCs w:val="24"/>
        </w:rPr>
        <w:t xml:space="preserve">Note: This information is in first instance obtained through secondary data but can be </w:t>
      </w:r>
      <w:r>
        <w:rPr>
          <w:i/>
          <w:sz w:val="24"/>
          <w:szCs w:val="24"/>
        </w:rPr>
        <w:t xml:space="preserve">updated with observations taken during project implementation through appropriate M&amp;E tools and </w:t>
      </w:r>
      <w:r w:rsidR="00ED0397">
        <w:rPr>
          <w:i/>
          <w:sz w:val="24"/>
          <w:szCs w:val="24"/>
        </w:rPr>
        <w:t>procedures.</w:t>
      </w:r>
      <w:r>
        <w:rPr>
          <w:i/>
          <w:sz w:val="24"/>
          <w:szCs w:val="24"/>
        </w:rPr>
        <w:t xml:space="preserve"> </w:t>
      </w:r>
      <w:r w:rsidR="007101CF">
        <w:rPr>
          <w:i/>
          <w:sz w:val="24"/>
          <w:szCs w:val="24"/>
        </w:rPr>
        <w:lastRenderedPageBreak/>
        <w:t>Ground-</w:t>
      </w:r>
      <w:proofErr w:type="spellStart"/>
      <w:r w:rsidR="007101CF">
        <w:rPr>
          <w:i/>
          <w:sz w:val="24"/>
          <w:szCs w:val="24"/>
        </w:rPr>
        <w:t>truthing</w:t>
      </w:r>
      <w:proofErr w:type="spellEnd"/>
      <w:r w:rsidR="007101CF">
        <w:rPr>
          <w:i/>
          <w:sz w:val="24"/>
          <w:szCs w:val="24"/>
        </w:rPr>
        <w:t xml:space="preserve"> specific relationships maybe necessary through controlled field experiments, based on the importance of certain relationships for the target farming systems.</w:t>
      </w:r>
    </w:p>
    <w:p w:rsidR="005C126B" w:rsidRDefault="005C126B" w:rsidP="0015056F">
      <w:pPr>
        <w:spacing w:line="240" w:lineRule="auto"/>
        <w:rPr>
          <w:sz w:val="24"/>
          <w:szCs w:val="24"/>
        </w:rPr>
      </w:pPr>
      <w:r>
        <w:rPr>
          <w:sz w:val="24"/>
          <w:szCs w:val="24"/>
        </w:rPr>
        <w:t>3. Calibration of the farming system analysis tools</w:t>
      </w:r>
      <w:r w:rsidR="00DE43A4">
        <w:rPr>
          <w:sz w:val="24"/>
          <w:szCs w:val="24"/>
        </w:rPr>
        <w:t>; includes</w:t>
      </w:r>
      <w:r>
        <w:rPr>
          <w:sz w:val="24"/>
          <w:szCs w:val="24"/>
        </w:rPr>
        <w:t>:</w:t>
      </w:r>
    </w:p>
    <w:p w:rsidR="00BB691C" w:rsidRDefault="00BB691C" w:rsidP="00BB691C">
      <w:pPr>
        <w:spacing w:line="240" w:lineRule="auto"/>
        <w:rPr>
          <w:sz w:val="24"/>
          <w:szCs w:val="24"/>
        </w:rPr>
      </w:pPr>
      <w:r>
        <w:rPr>
          <w:sz w:val="24"/>
          <w:szCs w:val="24"/>
        </w:rPr>
        <w:t xml:space="preserve">- Parameterization </w:t>
      </w:r>
      <w:r w:rsidR="004D2E5B">
        <w:rPr>
          <w:sz w:val="24"/>
          <w:szCs w:val="24"/>
        </w:rPr>
        <w:t xml:space="preserve">and validation </w:t>
      </w:r>
      <w:r>
        <w:rPr>
          <w:sz w:val="24"/>
          <w:szCs w:val="24"/>
        </w:rPr>
        <w:t xml:space="preserve">of </w:t>
      </w:r>
      <w:r w:rsidR="004D2E5B">
        <w:rPr>
          <w:sz w:val="24"/>
          <w:szCs w:val="24"/>
        </w:rPr>
        <w:t xml:space="preserve">the </w:t>
      </w:r>
      <w:r>
        <w:rPr>
          <w:sz w:val="24"/>
          <w:szCs w:val="24"/>
        </w:rPr>
        <w:t xml:space="preserve">FARMSIM </w:t>
      </w:r>
      <w:r w:rsidR="004D2E5B">
        <w:rPr>
          <w:sz w:val="24"/>
          <w:szCs w:val="24"/>
        </w:rPr>
        <w:t xml:space="preserve">(or other) modeling environment </w:t>
      </w:r>
      <w:r>
        <w:rPr>
          <w:sz w:val="24"/>
          <w:szCs w:val="24"/>
        </w:rPr>
        <w:t>in relation to the various case study farms/fields</w:t>
      </w:r>
    </w:p>
    <w:p w:rsidR="004D2E5B" w:rsidRPr="00BB691C" w:rsidRDefault="004D2E5B" w:rsidP="004D2E5B">
      <w:pPr>
        <w:spacing w:line="240" w:lineRule="auto"/>
        <w:rPr>
          <w:i/>
          <w:sz w:val="24"/>
          <w:szCs w:val="24"/>
        </w:rPr>
      </w:pPr>
      <w:r w:rsidRPr="00BB691C">
        <w:rPr>
          <w:i/>
          <w:sz w:val="24"/>
          <w:szCs w:val="24"/>
        </w:rPr>
        <w:t xml:space="preserve">Note: This </w:t>
      </w:r>
      <w:r>
        <w:rPr>
          <w:i/>
          <w:sz w:val="24"/>
          <w:szCs w:val="24"/>
        </w:rPr>
        <w:t xml:space="preserve">activity builds on the results from the 2 previous activities and ensures that the system analysis tools are reflecting current conditions in the </w:t>
      </w:r>
      <w:proofErr w:type="spellStart"/>
      <w:r>
        <w:rPr>
          <w:i/>
          <w:sz w:val="24"/>
          <w:szCs w:val="24"/>
        </w:rPr>
        <w:t>AfricaRISING</w:t>
      </w:r>
      <w:proofErr w:type="spellEnd"/>
      <w:r>
        <w:rPr>
          <w:i/>
          <w:sz w:val="24"/>
          <w:szCs w:val="24"/>
        </w:rPr>
        <w:t xml:space="preserve"> target areas.</w:t>
      </w:r>
    </w:p>
    <w:p w:rsidR="005C126B" w:rsidRDefault="005C126B" w:rsidP="0015056F">
      <w:pPr>
        <w:spacing w:line="240" w:lineRule="auto"/>
        <w:rPr>
          <w:sz w:val="24"/>
          <w:szCs w:val="24"/>
        </w:rPr>
      </w:pPr>
      <w:r>
        <w:rPr>
          <w:sz w:val="24"/>
          <w:szCs w:val="24"/>
        </w:rPr>
        <w:t xml:space="preserve">4. </w:t>
      </w:r>
      <w:r w:rsidR="0037471B">
        <w:rPr>
          <w:sz w:val="24"/>
          <w:szCs w:val="24"/>
        </w:rPr>
        <w:t xml:space="preserve">Identification </w:t>
      </w:r>
      <w:r w:rsidR="009B6AD7">
        <w:rPr>
          <w:sz w:val="24"/>
          <w:szCs w:val="24"/>
        </w:rPr>
        <w:t>t</w:t>
      </w:r>
      <w:r w:rsidR="0037471B">
        <w:rPr>
          <w:sz w:val="24"/>
          <w:szCs w:val="24"/>
        </w:rPr>
        <w:t>rade-offs</w:t>
      </w:r>
      <w:r w:rsidR="009B6AD7">
        <w:rPr>
          <w:sz w:val="24"/>
          <w:szCs w:val="24"/>
        </w:rPr>
        <w:t xml:space="preserve"> around the key entry points</w:t>
      </w:r>
      <w:r w:rsidR="00DE43A4">
        <w:rPr>
          <w:sz w:val="24"/>
          <w:szCs w:val="24"/>
        </w:rPr>
        <w:t>; includes:</w:t>
      </w:r>
    </w:p>
    <w:p w:rsidR="002C1B89" w:rsidRDefault="002C1B89" w:rsidP="0015056F">
      <w:pPr>
        <w:spacing w:line="240" w:lineRule="auto"/>
        <w:rPr>
          <w:sz w:val="24"/>
          <w:szCs w:val="24"/>
        </w:rPr>
      </w:pPr>
      <w:r>
        <w:rPr>
          <w:sz w:val="24"/>
          <w:szCs w:val="24"/>
        </w:rPr>
        <w:t>- Assessment of the optimal use of resources available to different farm typologies for investing in the identified entry points</w:t>
      </w:r>
    </w:p>
    <w:p w:rsidR="0037471B" w:rsidRDefault="0037471B" w:rsidP="0015056F">
      <w:pPr>
        <w:spacing w:line="240" w:lineRule="auto"/>
        <w:rPr>
          <w:sz w:val="24"/>
          <w:szCs w:val="24"/>
        </w:rPr>
      </w:pPr>
      <w:r>
        <w:rPr>
          <w:sz w:val="24"/>
          <w:szCs w:val="24"/>
        </w:rPr>
        <w:t xml:space="preserve">- </w:t>
      </w:r>
      <w:r w:rsidR="009B6AD7">
        <w:rPr>
          <w:sz w:val="24"/>
          <w:szCs w:val="24"/>
        </w:rPr>
        <w:t>Assessment of the ex-ante farm level benefits related to the key entry points</w:t>
      </w:r>
    </w:p>
    <w:p w:rsidR="0037471B" w:rsidRDefault="0037471B" w:rsidP="0015056F">
      <w:pPr>
        <w:spacing w:line="240" w:lineRule="auto"/>
        <w:rPr>
          <w:sz w:val="24"/>
          <w:szCs w:val="24"/>
        </w:rPr>
      </w:pPr>
      <w:r>
        <w:rPr>
          <w:sz w:val="24"/>
          <w:szCs w:val="24"/>
        </w:rPr>
        <w:t xml:space="preserve">- </w:t>
      </w:r>
      <w:r w:rsidR="009B6AD7">
        <w:rPr>
          <w:sz w:val="24"/>
          <w:szCs w:val="24"/>
        </w:rPr>
        <w:t>Assessment of the trade-offs between investing in the key entry points and the performance of other within-farm production units</w:t>
      </w:r>
    </w:p>
    <w:p w:rsidR="0037471B" w:rsidRDefault="0037471B" w:rsidP="0015056F">
      <w:pPr>
        <w:spacing w:line="240" w:lineRule="auto"/>
        <w:rPr>
          <w:sz w:val="24"/>
          <w:szCs w:val="24"/>
        </w:rPr>
      </w:pPr>
      <w:r>
        <w:rPr>
          <w:sz w:val="24"/>
          <w:szCs w:val="24"/>
        </w:rPr>
        <w:t>-</w:t>
      </w:r>
      <w:r w:rsidR="009B6AD7">
        <w:rPr>
          <w:sz w:val="24"/>
          <w:szCs w:val="24"/>
        </w:rPr>
        <w:t xml:space="preserve"> Assessment of the ex-ante short </w:t>
      </w:r>
      <w:proofErr w:type="spellStart"/>
      <w:r w:rsidR="009B6AD7">
        <w:rPr>
          <w:sz w:val="24"/>
          <w:szCs w:val="24"/>
        </w:rPr>
        <w:t>vs</w:t>
      </w:r>
      <w:proofErr w:type="spellEnd"/>
      <w:r w:rsidR="009B6AD7">
        <w:rPr>
          <w:sz w:val="24"/>
          <w:szCs w:val="24"/>
        </w:rPr>
        <w:t xml:space="preserve"> longer term benefits of investing in the key entry points</w:t>
      </w:r>
    </w:p>
    <w:p w:rsidR="002C1B89" w:rsidRDefault="002C1B89" w:rsidP="0015056F">
      <w:pPr>
        <w:spacing w:line="240" w:lineRule="auto"/>
        <w:rPr>
          <w:sz w:val="24"/>
          <w:szCs w:val="24"/>
        </w:rPr>
      </w:pPr>
      <w:r>
        <w:rPr>
          <w:sz w:val="24"/>
          <w:szCs w:val="24"/>
        </w:rPr>
        <w:t>- Advising on the sequencing of interventions for different farm typologies to ensure that the different steps targeted will result in short-term benefits to farming households</w:t>
      </w:r>
    </w:p>
    <w:p w:rsidR="00765180" w:rsidRDefault="00765180" w:rsidP="0015056F">
      <w:pPr>
        <w:spacing w:line="240" w:lineRule="auto"/>
        <w:rPr>
          <w:sz w:val="24"/>
          <w:szCs w:val="24"/>
        </w:rPr>
      </w:pPr>
      <w:r>
        <w:rPr>
          <w:sz w:val="24"/>
          <w:szCs w:val="24"/>
        </w:rPr>
        <w:t>- Integration of the results from this work into the discussions related to the identification of key entry points using participatory modeling approaches</w:t>
      </w:r>
    </w:p>
    <w:p w:rsidR="004D2E5B" w:rsidRPr="00BB691C" w:rsidRDefault="004D2E5B" w:rsidP="004D2E5B">
      <w:pPr>
        <w:spacing w:line="240" w:lineRule="auto"/>
        <w:rPr>
          <w:i/>
          <w:sz w:val="24"/>
          <w:szCs w:val="24"/>
        </w:rPr>
      </w:pPr>
      <w:r w:rsidRPr="00BB691C">
        <w:rPr>
          <w:i/>
          <w:sz w:val="24"/>
          <w:szCs w:val="24"/>
        </w:rPr>
        <w:t xml:space="preserve">Note: This </w:t>
      </w:r>
      <w:r>
        <w:rPr>
          <w:i/>
          <w:sz w:val="24"/>
          <w:szCs w:val="24"/>
        </w:rPr>
        <w:t xml:space="preserve">activity goes hand in hand with the identification of critical entry points and </w:t>
      </w:r>
      <w:r w:rsidR="00F66069">
        <w:rPr>
          <w:i/>
          <w:sz w:val="24"/>
          <w:szCs w:val="24"/>
        </w:rPr>
        <w:t>will inform the eventual trade-offs between investments in the entry points and the functioning of other within-farm production units. It will also identify trade-offs between short term benefits and longer-term sustainability issues</w:t>
      </w:r>
      <w:r>
        <w:rPr>
          <w:i/>
          <w:sz w:val="24"/>
          <w:szCs w:val="24"/>
        </w:rPr>
        <w:t xml:space="preserve">. </w:t>
      </w:r>
      <w:r w:rsidR="009B6AD7">
        <w:rPr>
          <w:i/>
          <w:sz w:val="24"/>
          <w:szCs w:val="24"/>
        </w:rPr>
        <w:t xml:space="preserve">On a seasonal basis, feedback between the modeling work and the outcomes from the field activities will result in </w:t>
      </w:r>
      <w:r w:rsidR="00765180">
        <w:rPr>
          <w:i/>
          <w:sz w:val="24"/>
          <w:szCs w:val="24"/>
        </w:rPr>
        <w:t>improved scenarios that should be integrated in the discussions around the identification of the subsequent set of key entry points.</w:t>
      </w:r>
    </w:p>
    <w:p w:rsidR="0037471B" w:rsidRPr="00026B09" w:rsidRDefault="0037471B" w:rsidP="0015056F">
      <w:pPr>
        <w:spacing w:line="240" w:lineRule="auto"/>
        <w:rPr>
          <w:sz w:val="24"/>
          <w:szCs w:val="24"/>
        </w:rPr>
      </w:pPr>
      <w:r>
        <w:rPr>
          <w:sz w:val="24"/>
          <w:szCs w:val="24"/>
        </w:rPr>
        <w:t>5. Ex-ante evaluation of medium to long-term impacts of specific interventions</w:t>
      </w:r>
      <w:r w:rsidR="00DE43A4">
        <w:rPr>
          <w:sz w:val="24"/>
          <w:szCs w:val="24"/>
        </w:rPr>
        <w:t>; includes:</w:t>
      </w:r>
    </w:p>
    <w:p w:rsidR="008959F8" w:rsidRDefault="0037471B" w:rsidP="0015056F">
      <w:pPr>
        <w:spacing w:line="240" w:lineRule="auto"/>
        <w:rPr>
          <w:sz w:val="24"/>
          <w:szCs w:val="24"/>
        </w:rPr>
      </w:pPr>
      <w:r>
        <w:rPr>
          <w:sz w:val="24"/>
          <w:szCs w:val="24"/>
        </w:rPr>
        <w:t>-</w:t>
      </w:r>
      <w:r w:rsidR="009B6AD7">
        <w:rPr>
          <w:sz w:val="24"/>
          <w:szCs w:val="24"/>
        </w:rPr>
        <w:t xml:space="preserve"> Identification of specific indicators addressing the longer term impact of specific interventions</w:t>
      </w:r>
    </w:p>
    <w:p w:rsidR="002C1B89" w:rsidRDefault="002C1B89" w:rsidP="0015056F">
      <w:pPr>
        <w:spacing w:line="240" w:lineRule="auto"/>
        <w:rPr>
          <w:sz w:val="24"/>
          <w:szCs w:val="24"/>
        </w:rPr>
      </w:pPr>
      <w:r>
        <w:rPr>
          <w:sz w:val="24"/>
          <w:szCs w:val="24"/>
        </w:rPr>
        <w:t>- Validation of the medium to longer term performance of key technologies based on the current performance of the farms providing the highest outputs on investments made</w:t>
      </w:r>
    </w:p>
    <w:p w:rsidR="0037471B" w:rsidRDefault="0037471B" w:rsidP="0015056F">
      <w:pPr>
        <w:spacing w:line="240" w:lineRule="auto"/>
        <w:rPr>
          <w:sz w:val="24"/>
          <w:szCs w:val="24"/>
        </w:rPr>
      </w:pPr>
      <w:r>
        <w:rPr>
          <w:sz w:val="24"/>
          <w:szCs w:val="24"/>
        </w:rPr>
        <w:t>-</w:t>
      </w:r>
      <w:r w:rsidR="009B6AD7">
        <w:rPr>
          <w:sz w:val="24"/>
          <w:szCs w:val="24"/>
        </w:rPr>
        <w:t xml:space="preserve"> </w:t>
      </w:r>
      <w:r w:rsidR="002C1B89">
        <w:rPr>
          <w:sz w:val="24"/>
          <w:szCs w:val="24"/>
        </w:rPr>
        <w:t>Ex-ante assessment of the status of above indicators as affected by the performance of the key entry points in the medium to long term</w:t>
      </w:r>
    </w:p>
    <w:p w:rsidR="009B6AD7" w:rsidRDefault="009B6AD7" w:rsidP="0015056F">
      <w:pPr>
        <w:spacing w:line="240" w:lineRule="auto"/>
        <w:rPr>
          <w:sz w:val="24"/>
          <w:szCs w:val="24"/>
        </w:rPr>
      </w:pPr>
      <w:r>
        <w:rPr>
          <w:sz w:val="24"/>
          <w:szCs w:val="24"/>
        </w:rPr>
        <w:t xml:space="preserve">- </w:t>
      </w:r>
      <w:r w:rsidR="002C1B89">
        <w:rPr>
          <w:sz w:val="24"/>
          <w:szCs w:val="24"/>
        </w:rPr>
        <w:t>Provision of feedback into the decision-making processes related to the identification and sequencing of entry points towards sustainable intensification</w:t>
      </w:r>
    </w:p>
    <w:p w:rsidR="00DE43A4" w:rsidRDefault="00DE43A4" w:rsidP="00BB691C">
      <w:pPr>
        <w:spacing w:line="240" w:lineRule="auto"/>
        <w:rPr>
          <w:i/>
          <w:sz w:val="24"/>
          <w:szCs w:val="24"/>
        </w:rPr>
      </w:pPr>
      <w:r w:rsidRPr="00BB691C">
        <w:rPr>
          <w:i/>
          <w:sz w:val="24"/>
          <w:szCs w:val="24"/>
        </w:rPr>
        <w:t xml:space="preserve">Note: This </w:t>
      </w:r>
      <w:r>
        <w:rPr>
          <w:i/>
          <w:sz w:val="24"/>
          <w:szCs w:val="24"/>
        </w:rPr>
        <w:t xml:space="preserve">activity </w:t>
      </w:r>
      <w:r w:rsidR="009B6AD7">
        <w:rPr>
          <w:i/>
          <w:sz w:val="24"/>
          <w:szCs w:val="24"/>
        </w:rPr>
        <w:t xml:space="preserve">will be implemented at a later stage in the project since sufficient field and farm-level data would need to be collected to ensure that the modeling work provides reasonable estimates. </w:t>
      </w:r>
    </w:p>
    <w:p w:rsidR="00BB691C" w:rsidRPr="008959F8" w:rsidRDefault="00BB691C" w:rsidP="00BB691C">
      <w:pPr>
        <w:spacing w:line="240" w:lineRule="auto"/>
        <w:rPr>
          <w:b/>
          <w:sz w:val="28"/>
          <w:szCs w:val="28"/>
        </w:rPr>
      </w:pPr>
      <w:r>
        <w:rPr>
          <w:b/>
          <w:sz w:val="28"/>
          <w:szCs w:val="28"/>
        </w:rPr>
        <w:lastRenderedPageBreak/>
        <w:t xml:space="preserve">V. </w:t>
      </w:r>
      <w:r w:rsidRPr="008959F8">
        <w:rPr>
          <w:b/>
          <w:sz w:val="28"/>
          <w:szCs w:val="28"/>
        </w:rPr>
        <w:t>A</w:t>
      </w:r>
      <w:r>
        <w:rPr>
          <w:b/>
          <w:sz w:val="28"/>
          <w:szCs w:val="28"/>
        </w:rPr>
        <w:t>pproximate costs</w:t>
      </w:r>
    </w:p>
    <w:tbl>
      <w:tblPr>
        <w:tblStyle w:val="TableGrid"/>
        <w:tblW w:w="0" w:type="auto"/>
        <w:tblInd w:w="108" w:type="dxa"/>
        <w:tblLook w:val="04A0" w:firstRow="1" w:lastRow="0" w:firstColumn="1" w:lastColumn="0" w:noHBand="0" w:noVBand="1"/>
      </w:tblPr>
      <w:tblGrid>
        <w:gridCol w:w="5040"/>
        <w:gridCol w:w="963"/>
        <w:gridCol w:w="963"/>
        <w:gridCol w:w="963"/>
        <w:gridCol w:w="963"/>
        <w:gridCol w:w="963"/>
      </w:tblGrid>
      <w:tr w:rsidR="00FF1D64" w:rsidRPr="00ED0397" w:rsidTr="00A861AA">
        <w:tc>
          <w:tcPr>
            <w:tcW w:w="5040" w:type="dxa"/>
          </w:tcPr>
          <w:p w:rsidR="00FF1D64" w:rsidRPr="00ED0397" w:rsidRDefault="00FF1D64" w:rsidP="00BB691C">
            <w:pPr>
              <w:rPr>
                <w:rFonts w:ascii="Arial Narrow" w:hAnsi="Arial Narrow"/>
                <w:b/>
                <w:sz w:val="24"/>
                <w:szCs w:val="24"/>
              </w:rPr>
            </w:pPr>
            <w:r w:rsidRPr="00ED0397">
              <w:rPr>
                <w:rFonts w:ascii="Arial Narrow" w:hAnsi="Arial Narrow"/>
                <w:b/>
                <w:sz w:val="24"/>
                <w:szCs w:val="24"/>
              </w:rPr>
              <w:t>Item</w:t>
            </w:r>
          </w:p>
        </w:tc>
        <w:tc>
          <w:tcPr>
            <w:tcW w:w="963" w:type="dxa"/>
          </w:tcPr>
          <w:p w:rsidR="00FF1D64" w:rsidRDefault="00FF1D64" w:rsidP="00FF1D64">
            <w:pPr>
              <w:jc w:val="center"/>
              <w:rPr>
                <w:rFonts w:ascii="Arial Narrow" w:hAnsi="Arial Narrow"/>
                <w:b/>
                <w:sz w:val="24"/>
                <w:szCs w:val="24"/>
              </w:rPr>
            </w:pPr>
            <w:r w:rsidRPr="00ED0397">
              <w:rPr>
                <w:rFonts w:ascii="Arial Narrow" w:hAnsi="Arial Narrow"/>
                <w:b/>
                <w:sz w:val="24"/>
                <w:szCs w:val="24"/>
              </w:rPr>
              <w:t>Year 1</w:t>
            </w:r>
          </w:p>
          <w:p w:rsidR="00FF1D64" w:rsidRPr="00FF1D64" w:rsidRDefault="00FF1D64" w:rsidP="00FF1D64">
            <w:pPr>
              <w:jc w:val="center"/>
              <w:rPr>
                <w:rFonts w:ascii="Arial Narrow" w:hAnsi="Arial Narrow"/>
                <w:sz w:val="18"/>
                <w:szCs w:val="18"/>
              </w:rPr>
            </w:pPr>
            <w:r w:rsidRPr="00FF1D64">
              <w:rPr>
                <w:rFonts w:ascii="Arial Narrow" w:hAnsi="Arial Narrow"/>
                <w:sz w:val="18"/>
                <w:szCs w:val="18"/>
              </w:rPr>
              <w:t>Oct 12 – Sept 13</w:t>
            </w:r>
          </w:p>
        </w:tc>
        <w:tc>
          <w:tcPr>
            <w:tcW w:w="963" w:type="dxa"/>
          </w:tcPr>
          <w:p w:rsidR="00FF1D64" w:rsidRDefault="00FF1D64" w:rsidP="00FF1D64">
            <w:pPr>
              <w:jc w:val="center"/>
              <w:rPr>
                <w:rFonts w:ascii="Arial Narrow" w:hAnsi="Arial Narrow"/>
                <w:b/>
                <w:sz w:val="24"/>
                <w:szCs w:val="24"/>
              </w:rPr>
            </w:pPr>
            <w:r w:rsidRPr="00ED0397">
              <w:rPr>
                <w:rFonts w:ascii="Arial Narrow" w:hAnsi="Arial Narrow"/>
                <w:b/>
                <w:sz w:val="24"/>
                <w:szCs w:val="24"/>
              </w:rPr>
              <w:t>Year 2</w:t>
            </w:r>
          </w:p>
          <w:p w:rsidR="00FF1D64" w:rsidRPr="00FF1D64" w:rsidRDefault="00FF1D64" w:rsidP="00FF1D64">
            <w:pPr>
              <w:jc w:val="center"/>
              <w:rPr>
                <w:rFonts w:ascii="Arial Narrow" w:hAnsi="Arial Narrow"/>
                <w:b/>
                <w:sz w:val="18"/>
                <w:szCs w:val="18"/>
              </w:rPr>
            </w:pPr>
            <w:r w:rsidRPr="00FF1D64">
              <w:rPr>
                <w:rFonts w:ascii="Arial Narrow" w:hAnsi="Arial Narrow"/>
                <w:sz w:val="18"/>
                <w:szCs w:val="18"/>
              </w:rPr>
              <w:t>Oct 13 – Sept 14</w:t>
            </w:r>
          </w:p>
        </w:tc>
        <w:tc>
          <w:tcPr>
            <w:tcW w:w="963" w:type="dxa"/>
          </w:tcPr>
          <w:p w:rsidR="00FF1D64" w:rsidRDefault="00FF1D64" w:rsidP="00FF1D64">
            <w:pPr>
              <w:jc w:val="center"/>
              <w:rPr>
                <w:rFonts w:ascii="Arial Narrow" w:hAnsi="Arial Narrow"/>
                <w:b/>
                <w:sz w:val="24"/>
                <w:szCs w:val="24"/>
              </w:rPr>
            </w:pPr>
            <w:r w:rsidRPr="00ED0397">
              <w:rPr>
                <w:rFonts w:ascii="Arial Narrow" w:hAnsi="Arial Narrow"/>
                <w:b/>
                <w:sz w:val="24"/>
                <w:szCs w:val="24"/>
              </w:rPr>
              <w:t>Year 3</w:t>
            </w:r>
          </w:p>
          <w:p w:rsidR="00FF1D64" w:rsidRPr="00FF1D64" w:rsidRDefault="00FF1D64" w:rsidP="00FF1D64">
            <w:pPr>
              <w:jc w:val="center"/>
              <w:rPr>
                <w:rFonts w:ascii="Arial Narrow" w:hAnsi="Arial Narrow"/>
                <w:b/>
                <w:sz w:val="18"/>
                <w:szCs w:val="18"/>
              </w:rPr>
            </w:pPr>
            <w:r w:rsidRPr="00FF1D64">
              <w:rPr>
                <w:rFonts w:ascii="Arial Narrow" w:hAnsi="Arial Narrow"/>
                <w:sz w:val="18"/>
                <w:szCs w:val="18"/>
              </w:rPr>
              <w:t>Oct 14 – Sept 15</w:t>
            </w:r>
          </w:p>
        </w:tc>
        <w:tc>
          <w:tcPr>
            <w:tcW w:w="963" w:type="dxa"/>
          </w:tcPr>
          <w:p w:rsidR="00FF1D64" w:rsidRDefault="00FF1D64" w:rsidP="00FF1D64">
            <w:pPr>
              <w:jc w:val="center"/>
              <w:rPr>
                <w:rFonts w:ascii="Arial Narrow" w:hAnsi="Arial Narrow"/>
                <w:b/>
                <w:sz w:val="24"/>
                <w:szCs w:val="24"/>
              </w:rPr>
            </w:pPr>
            <w:r w:rsidRPr="00ED0397">
              <w:rPr>
                <w:rFonts w:ascii="Arial Narrow" w:hAnsi="Arial Narrow"/>
                <w:b/>
                <w:sz w:val="24"/>
                <w:szCs w:val="24"/>
              </w:rPr>
              <w:t xml:space="preserve">Year </w:t>
            </w:r>
            <w:r>
              <w:rPr>
                <w:rFonts w:ascii="Arial Narrow" w:hAnsi="Arial Narrow"/>
                <w:b/>
                <w:sz w:val="24"/>
                <w:szCs w:val="24"/>
              </w:rPr>
              <w:t>4</w:t>
            </w:r>
          </w:p>
          <w:p w:rsidR="00FF1D64" w:rsidRPr="00FF1D64" w:rsidRDefault="00FF1D64" w:rsidP="00FF1D64">
            <w:pPr>
              <w:jc w:val="center"/>
              <w:rPr>
                <w:rFonts w:ascii="Arial Narrow" w:hAnsi="Arial Narrow"/>
                <w:b/>
                <w:sz w:val="18"/>
                <w:szCs w:val="18"/>
              </w:rPr>
            </w:pPr>
            <w:r w:rsidRPr="00FF1D64">
              <w:rPr>
                <w:rFonts w:ascii="Arial Narrow" w:hAnsi="Arial Narrow"/>
                <w:sz w:val="18"/>
                <w:szCs w:val="18"/>
              </w:rPr>
              <w:t>Oct 15 – Sept 16</w:t>
            </w:r>
          </w:p>
        </w:tc>
        <w:tc>
          <w:tcPr>
            <w:tcW w:w="963" w:type="dxa"/>
          </w:tcPr>
          <w:p w:rsidR="00FF1D64" w:rsidRPr="00ED0397" w:rsidRDefault="00FF1D64" w:rsidP="00FF1D64">
            <w:pPr>
              <w:jc w:val="center"/>
              <w:rPr>
                <w:rFonts w:ascii="Arial Narrow" w:hAnsi="Arial Narrow"/>
                <w:b/>
                <w:sz w:val="24"/>
                <w:szCs w:val="24"/>
              </w:rPr>
            </w:pPr>
            <w:r w:rsidRPr="00ED0397">
              <w:rPr>
                <w:rFonts w:ascii="Arial Narrow" w:hAnsi="Arial Narrow"/>
                <w:b/>
                <w:sz w:val="24"/>
                <w:szCs w:val="24"/>
              </w:rPr>
              <w:t>Total</w:t>
            </w:r>
          </w:p>
        </w:tc>
      </w:tr>
      <w:tr w:rsidR="00A861AA" w:rsidRPr="00A861AA" w:rsidTr="00A861AA">
        <w:tc>
          <w:tcPr>
            <w:tcW w:w="5040" w:type="dxa"/>
          </w:tcPr>
          <w:p w:rsidR="00A861AA" w:rsidRPr="00A861AA" w:rsidRDefault="00A861AA" w:rsidP="00BB691C">
            <w:pPr>
              <w:rPr>
                <w:rFonts w:ascii="Arial Narrow" w:hAnsi="Arial Narrow"/>
                <w:b/>
                <w:sz w:val="24"/>
                <w:szCs w:val="24"/>
              </w:rPr>
            </w:pPr>
            <w:r w:rsidRPr="00A861AA">
              <w:rPr>
                <w:rFonts w:ascii="Arial Narrow" w:hAnsi="Arial Narrow"/>
                <w:b/>
                <w:sz w:val="24"/>
                <w:szCs w:val="24"/>
              </w:rPr>
              <w:t>ACROSS ALL COUNTRIES</w:t>
            </w: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3B74F7">
            <w:pPr>
              <w:jc w:val="right"/>
              <w:rPr>
                <w:rFonts w:ascii="Arial Narrow" w:hAnsi="Arial Narrow"/>
                <w:b/>
                <w:sz w:val="24"/>
                <w:szCs w:val="24"/>
              </w:rPr>
            </w:pPr>
          </w:p>
        </w:tc>
      </w:tr>
      <w:tr w:rsidR="00FF1D64" w:rsidRPr="00ED0397" w:rsidTr="00A861AA">
        <w:tc>
          <w:tcPr>
            <w:tcW w:w="5040" w:type="dxa"/>
          </w:tcPr>
          <w:p w:rsidR="00FF1D64" w:rsidRPr="00ED0397" w:rsidRDefault="003B74F7" w:rsidP="00BB691C">
            <w:pPr>
              <w:rPr>
                <w:rFonts w:ascii="Arial Narrow" w:hAnsi="Arial Narrow"/>
                <w:sz w:val="24"/>
                <w:szCs w:val="24"/>
              </w:rPr>
            </w:pPr>
            <w:r>
              <w:rPr>
                <w:rFonts w:ascii="Arial Narrow" w:hAnsi="Arial Narrow"/>
                <w:sz w:val="24"/>
                <w:szCs w:val="24"/>
              </w:rPr>
              <w:t>Farming system analyst</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r>
      <w:tr w:rsidR="003B74F7" w:rsidRPr="00ED0397" w:rsidTr="00A861AA">
        <w:tc>
          <w:tcPr>
            <w:tcW w:w="5040" w:type="dxa"/>
          </w:tcPr>
          <w:p w:rsidR="003B74F7" w:rsidRPr="00ED0397" w:rsidRDefault="003B74F7" w:rsidP="00AE0D3E">
            <w:pPr>
              <w:rPr>
                <w:rFonts w:ascii="Arial Narrow" w:hAnsi="Arial Narrow"/>
                <w:sz w:val="24"/>
                <w:szCs w:val="24"/>
              </w:rPr>
            </w:pPr>
            <w:r>
              <w:rPr>
                <w:rFonts w:ascii="Arial Narrow" w:hAnsi="Arial Narrow"/>
                <w:sz w:val="24"/>
                <w:szCs w:val="24"/>
              </w:rPr>
              <w:t>Computing equipment</w:t>
            </w:r>
          </w:p>
        </w:tc>
        <w:tc>
          <w:tcPr>
            <w:tcW w:w="963" w:type="dxa"/>
          </w:tcPr>
          <w:p w:rsidR="003B74F7" w:rsidRPr="00ED0397" w:rsidRDefault="006116C8" w:rsidP="006116C8">
            <w:pPr>
              <w:jc w:val="right"/>
              <w:rPr>
                <w:rFonts w:ascii="Arial Narrow" w:hAnsi="Arial Narrow"/>
                <w:sz w:val="24"/>
                <w:szCs w:val="24"/>
              </w:rPr>
            </w:pPr>
            <w:r>
              <w:rPr>
                <w:rFonts w:ascii="Arial Narrow" w:hAnsi="Arial Narrow"/>
                <w:sz w:val="24"/>
                <w:szCs w:val="24"/>
              </w:rPr>
              <w:t>5</w:t>
            </w:r>
            <w:r w:rsidR="003B74F7">
              <w:rPr>
                <w:rFonts w:ascii="Arial Narrow" w:hAnsi="Arial Narrow"/>
                <w:sz w:val="24"/>
                <w:szCs w:val="24"/>
              </w:rPr>
              <w:t>,000</w:t>
            </w:r>
          </w:p>
        </w:tc>
        <w:tc>
          <w:tcPr>
            <w:tcW w:w="963" w:type="dxa"/>
          </w:tcPr>
          <w:p w:rsidR="003B74F7" w:rsidRPr="00ED0397" w:rsidRDefault="003B74F7" w:rsidP="00AE0D3E">
            <w:pPr>
              <w:jc w:val="right"/>
              <w:rPr>
                <w:rFonts w:ascii="Arial Narrow" w:hAnsi="Arial Narrow"/>
                <w:sz w:val="24"/>
                <w:szCs w:val="24"/>
              </w:rPr>
            </w:pPr>
            <w:r>
              <w:rPr>
                <w:rFonts w:ascii="Arial Narrow" w:hAnsi="Arial Narrow"/>
                <w:sz w:val="24"/>
                <w:szCs w:val="24"/>
              </w:rPr>
              <w:t>1,000</w:t>
            </w:r>
          </w:p>
        </w:tc>
        <w:tc>
          <w:tcPr>
            <w:tcW w:w="963" w:type="dxa"/>
          </w:tcPr>
          <w:p w:rsidR="003B74F7" w:rsidRPr="00ED0397" w:rsidRDefault="003B74F7" w:rsidP="00AE0D3E">
            <w:pPr>
              <w:jc w:val="right"/>
              <w:rPr>
                <w:rFonts w:ascii="Arial Narrow" w:hAnsi="Arial Narrow"/>
                <w:sz w:val="24"/>
                <w:szCs w:val="24"/>
              </w:rPr>
            </w:pPr>
            <w:r>
              <w:rPr>
                <w:rFonts w:ascii="Arial Narrow" w:hAnsi="Arial Narrow"/>
                <w:sz w:val="24"/>
                <w:szCs w:val="24"/>
              </w:rPr>
              <w:t>1,000</w:t>
            </w:r>
          </w:p>
        </w:tc>
        <w:tc>
          <w:tcPr>
            <w:tcW w:w="963" w:type="dxa"/>
          </w:tcPr>
          <w:p w:rsidR="003B74F7" w:rsidRPr="00ED0397" w:rsidRDefault="003B74F7" w:rsidP="00AE0D3E">
            <w:pPr>
              <w:jc w:val="right"/>
              <w:rPr>
                <w:rFonts w:ascii="Arial Narrow" w:hAnsi="Arial Narrow"/>
                <w:sz w:val="24"/>
                <w:szCs w:val="24"/>
              </w:rPr>
            </w:pPr>
            <w:r>
              <w:rPr>
                <w:rFonts w:ascii="Arial Narrow" w:hAnsi="Arial Narrow"/>
                <w:sz w:val="24"/>
                <w:szCs w:val="24"/>
              </w:rPr>
              <w:t>1,000</w:t>
            </w:r>
          </w:p>
        </w:tc>
        <w:tc>
          <w:tcPr>
            <w:tcW w:w="963" w:type="dxa"/>
          </w:tcPr>
          <w:p w:rsidR="003B74F7" w:rsidRPr="00ED0397" w:rsidRDefault="003B74F7" w:rsidP="00AE0D3E">
            <w:pPr>
              <w:jc w:val="right"/>
              <w:rPr>
                <w:rFonts w:ascii="Arial Narrow" w:hAnsi="Arial Narrow"/>
                <w:sz w:val="24"/>
                <w:szCs w:val="24"/>
              </w:rPr>
            </w:pPr>
            <w:r>
              <w:rPr>
                <w:rFonts w:ascii="Arial Narrow" w:hAnsi="Arial Narrow"/>
                <w:sz w:val="24"/>
                <w:szCs w:val="24"/>
              </w:rPr>
              <w:t>8,000</w:t>
            </w:r>
          </w:p>
        </w:tc>
      </w:tr>
      <w:tr w:rsidR="006116C8" w:rsidRPr="006116C8" w:rsidTr="00A861AA">
        <w:tc>
          <w:tcPr>
            <w:tcW w:w="5040" w:type="dxa"/>
          </w:tcPr>
          <w:p w:rsidR="006116C8" w:rsidRPr="006116C8" w:rsidRDefault="006116C8" w:rsidP="00E36F61">
            <w:pPr>
              <w:rPr>
                <w:rFonts w:ascii="Arial Narrow" w:hAnsi="Arial Narrow"/>
                <w:sz w:val="24"/>
                <w:szCs w:val="24"/>
                <w:lang w:val="fr-FR"/>
              </w:rPr>
            </w:pPr>
            <w:proofErr w:type="spellStart"/>
            <w:r w:rsidRPr="006116C8">
              <w:rPr>
                <w:rFonts w:ascii="Arial Narrow" w:hAnsi="Arial Narrow"/>
                <w:sz w:val="24"/>
                <w:szCs w:val="24"/>
                <w:lang w:val="fr-FR"/>
              </w:rPr>
              <w:t>Admin</w:t>
            </w:r>
            <w:proofErr w:type="spellEnd"/>
            <w:r w:rsidRPr="006116C8">
              <w:rPr>
                <w:rFonts w:ascii="Arial Narrow" w:hAnsi="Arial Narrow"/>
                <w:sz w:val="24"/>
                <w:szCs w:val="24"/>
                <w:lang w:val="fr-FR"/>
              </w:rPr>
              <w:t xml:space="preserve"> support (internet, communication, </w:t>
            </w:r>
            <w:proofErr w:type="spellStart"/>
            <w:r w:rsidRPr="006116C8">
              <w:rPr>
                <w:rFonts w:ascii="Arial Narrow" w:hAnsi="Arial Narrow"/>
                <w:sz w:val="24"/>
                <w:szCs w:val="24"/>
                <w:lang w:val="fr-FR"/>
              </w:rPr>
              <w:t>etc</w:t>
            </w:r>
            <w:proofErr w:type="spellEnd"/>
            <w:r w:rsidRPr="006116C8">
              <w:rPr>
                <w:rFonts w:ascii="Arial Narrow" w:hAnsi="Arial Narrow"/>
                <w:sz w:val="24"/>
                <w:szCs w:val="24"/>
                <w:lang w:val="fr-FR"/>
              </w:rPr>
              <w:t>)</w:t>
            </w:r>
          </w:p>
        </w:tc>
        <w:tc>
          <w:tcPr>
            <w:tcW w:w="963" w:type="dxa"/>
          </w:tcPr>
          <w:p w:rsidR="006116C8" w:rsidRPr="006116C8" w:rsidRDefault="006116C8" w:rsidP="006116C8">
            <w:pPr>
              <w:jc w:val="right"/>
              <w:rPr>
                <w:rFonts w:ascii="Arial Narrow" w:hAnsi="Arial Narrow"/>
                <w:sz w:val="24"/>
                <w:szCs w:val="24"/>
                <w:lang w:val="fr-FR"/>
              </w:rPr>
            </w:pPr>
            <w:r>
              <w:rPr>
                <w:rFonts w:ascii="Arial Narrow" w:hAnsi="Arial Narrow"/>
                <w:sz w:val="24"/>
                <w:szCs w:val="24"/>
                <w:lang w:val="fr-FR"/>
              </w:rPr>
              <w:t>6,000</w:t>
            </w:r>
          </w:p>
        </w:tc>
        <w:tc>
          <w:tcPr>
            <w:tcW w:w="963" w:type="dxa"/>
          </w:tcPr>
          <w:p w:rsidR="006116C8" w:rsidRPr="006116C8" w:rsidRDefault="006116C8" w:rsidP="00E36F61">
            <w:pPr>
              <w:jc w:val="right"/>
              <w:rPr>
                <w:rFonts w:ascii="Arial Narrow" w:hAnsi="Arial Narrow"/>
                <w:sz w:val="24"/>
                <w:szCs w:val="24"/>
                <w:lang w:val="fr-FR"/>
              </w:rPr>
            </w:pPr>
            <w:r>
              <w:rPr>
                <w:rFonts w:ascii="Arial Narrow" w:hAnsi="Arial Narrow"/>
                <w:sz w:val="24"/>
                <w:szCs w:val="24"/>
                <w:lang w:val="fr-FR"/>
              </w:rPr>
              <w:t>2,000</w:t>
            </w:r>
          </w:p>
        </w:tc>
        <w:tc>
          <w:tcPr>
            <w:tcW w:w="963" w:type="dxa"/>
          </w:tcPr>
          <w:p w:rsidR="006116C8" w:rsidRPr="006116C8" w:rsidRDefault="006116C8" w:rsidP="00E36F61">
            <w:pPr>
              <w:jc w:val="right"/>
              <w:rPr>
                <w:rFonts w:ascii="Arial Narrow" w:hAnsi="Arial Narrow"/>
                <w:sz w:val="24"/>
                <w:szCs w:val="24"/>
                <w:lang w:val="fr-FR"/>
              </w:rPr>
            </w:pPr>
            <w:r>
              <w:rPr>
                <w:rFonts w:ascii="Arial Narrow" w:hAnsi="Arial Narrow"/>
                <w:sz w:val="24"/>
                <w:szCs w:val="24"/>
                <w:lang w:val="fr-FR"/>
              </w:rPr>
              <w:t>2,000</w:t>
            </w:r>
          </w:p>
        </w:tc>
        <w:tc>
          <w:tcPr>
            <w:tcW w:w="963" w:type="dxa"/>
          </w:tcPr>
          <w:p w:rsidR="006116C8" w:rsidRPr="006116C8" w:rsidRDefault="006116C8" w:rsidP="00E36F61">
            <w:pPr>
              <w:jc w:val="right"/>
              <w:rPr>
                <w:rFonts w:ascii="Arial Narrow" w:hAnsi="Arial Narrow"/>
                <w:sz w:val="24"/>
                <w:szCs w:val="24"/>
                <w:lang w:val="fr-FR"/>
              </w:rPr>
            </w:pPr>
            <w:r>
              <w:rPr>
                <w:rFonts w:ascii="Arial Narrow" w:hAnsi="Arial Narrow"/>
                <w:sz w:val="24"/>
                <w:szCs w:val="24"/>
                <w:lang w:val="fr-FR"/>
              </w:rPr>
              <w:t>2,000</w:t>
            </w:r>
          </w:p>
        </w:tc>
        <w:tc>
          <w:tcPr>
            <w:tcW w:w="963" w:type="dxa"/>
          </w:tcPr>
          <w:p w:rsidR="006116C8" w:rsidRPr="006116C8" w:rsidRDefault="006116C8" w:rsidP="00E36F61">
            <w:pPr>
              <w:jc w:val="right"/>
              <w:rPr>
                <w:rFonts w:ascii="Arial Narrow" w:hAnsi="Arial Narrow"/>
                <w:sz w:val="24"/>
                <w:szCs w:val="24"/>
                <w:lang w:val="fr-FR"/>
              </w:rPr>
            </w:pPr>
            <w:r>
              <w:rPr>
                <w:rFonts w:ascii="Arial Narrow" w:hAnsi="Arial Narrow"/>
                <w:sz w:val="24"/>
                <w:szCs w:val="24"/>
                <w:lang w:val="fr-FR"/>
              </w:rPr>
              <w:t>12,000</w:t>
            </w:r>
          </w:p>
        </w:tc>
      </w:tr>
      <w:tr w:rsidR="00A861AA" w:rsidRPr="00A861AA" w:rsidTr="00A861AA">
        <w:tc>
          <w:tcPr>
            <w:tcW w:w="5040" w:type="dxa"/>
          </w:tcPr>
          <w:p w:rsidR="00A861AA" w:rsidRPr="00A861AA" w:rsidRDefault="00A861AA" w:rsidP="00BB691C">
            <w:pPr>
              <w:rPr>
                <w:rFonts w:ascii="Arial Narrow" w:hAnsi="Arial Narrow"/>
                <w:b/>
                <w:sz w:val="24"/>
                <w:szCs w:val="24"/>
              </w:rPr>
            </w:pPr>
            <w:r w:rsidRPr="00A861AA">
              <w:rPr>
                <w:rFonts w:ascii="Arial Narrow" w:hAnsi="Arial Narrow"/>
                <w:b/>
                <w:sz w:val="24"/>
                <w:szCs w:val="24"/>
              </w:rPr>
              <w:t>Sub-total</w:t>
            </w:r>
          </w:p>
        </w:tc>
        <w:tc>
          <w:tcPr>
            <w:tcW w:w="963" w:type="dxa"/>
          </w:tcPr>
          <w:p w:rsidR="00A861AA" w:rsidRPr="00A861AA" w:rsidRDefault="00A861AA" w:rsidP="003B74F7">
            <w:pPr>
              <w:jc w:val="right"/>
              <w:rPr>
                <w:rFonts w:ascii="Arial Narrow" w:hAnsi="Arial Narrow"/>
                <w:b/>
                <w:sz w:val="24"/>
                <w:szCs w:val="24"/>
              </w:rPr>
            </w:pPr>
            <w:r>
              <w:rPr>
                <w:rFonts w:ascii="Arial Narrow" w:hAnsi="Arial Narrow"/>
                <w:b/>
                <w:sz w:val="24"/>
                <w:szCs w:val="24"/>
              </w:rPr>
              <w:t>11,000</w:t>
            </w:r>
          </w:p>
        </w:tc>
        <w:tc>
          <w:tcPr>
            <w:tcW w:w="963" w:type="dxa"/>
          </w:tcPr>
          <w:p w:rsidR="00A861AA" w:rsidRPr="00A861AA" w:rsidRDefault="00A861AA" w:rsidP="003B74F7">
            <w:pPr>
              <w:jc w:val="right"/>
              <w:rPr>
                <w:rFonts w:ascii="Arial Narrow" w:hAnsi="Arial Narrow"/>
                <w:b/>
                <w:sz w:val="24"/>
                <w:szCs w:val="24"/>
              </w:rPr>
            </w:pPr>
            <w:r>
              <w:rPr>
                <w:rFonts w:ascii="Arial Narrow" w:hAnsi="Arial Narrow"/>
                <w:b/>
                <w:sz w:val="24"/>
                <w:szCs w:val="24"/>
              </w:rPr>
              <w:t>3,000</w:t>
            </w:r>
          </w:p>
        </w:tc>
        <w:tc>
          <w:tcPr>
            <w:tcW w:w="963" w:type="dxa"/>
          </w:tcPr>
          <w:p w:rsidR="00A861AA" w:rsidRPr="00A861AA" w:rsidRDefault="00A861AA" w:rsidP="003B74F7">
            <w:pPr>
              <w:jc w:val="right"/>
              <w:rPr>
                <w:rFonts w:ascii="Arial Narrow" w:hAnsi="Arial Narrow"/>
                <w:b/>
                <w:sz w:val="24"/>
                <w:szCs w:val="24"/>
              </w:rPr>
            </w:pPr>
            <w:r>
              <w:rPr>
                <w:rFonts w:ascii="Arial Narrow" w:hAnsi="Arial Narrow"/>
                <w:b/>
                <w:sz w:val="24"/>
                <w:szCs w:val="24"/>
              </w:rPr>
              <w:t>3,000</w:t>
            </w:r>
          </w:p>
        </w:tc>
        <w:tc>
          <w:tcPr>
            <w:tcW w:w="963" w:type="dxa"/>
          </w:tcPr>
          <w:p w:rsidR="00A861AA" w:rsidRPr="00A861AA" w:rsidRDefault="00A861AA" w:rsidP="003B74F7">
            <w:pPr>
              <w:jc w:val="right"/>
              <w:rPr>
                <w:rFonts w:ascii="Arial Narrow" w:hAnsi="Arial Narrow"/>
                <w:b/>
                <w:sz w:val="24"/>
                <w:szCs w:val="24"/>
              </w:rPr>
            </w:pPr>
            <w:r>
              <w:rPr>
                <w:rFonts w:ascii="Arial Narrow" w:hAnsi="Arial Narrow"/>
                <w:b/>
                <w:sz w:val="24"/>
                <w:szCs w:val="24"/>
              </w:rPr>
              <w:t>3,000</w:t>
            </w:r>
          </w:p>
        </w:tc>
        <w:tc>
          <w:tcPr>
            <w:tcW w:w="963" w:type="dxa"/>
          </w:tcPr>
          <w:p w:rsidR="00A861AA" w:rsidRPr="00A861AA" w:rsidRDefault="00A861AA" w:rsidP="006116C8">
            <w:pPr>
              <w:jc w:val="right"/>
              <w:rPr>
                <w:rFonts w:ascii="Arial Narrow" w:hAnsi="Arial Narrow"/>
                <w:b/>
                <w:sz w:val="24"/>
                <w:szCs w:val="24"/>
              </w:rPr>
            </w:pPr>
            <w:r>
              <w:rPr>
                <w:rFonts w:ascii="Arial Narrow" w:hAnsi="Arial Narrow"/>
                <w:b/>
                <w:sz w:val="24"/>
                <w:szCs w:val="24"/>
              </w:rPr>
              <w:t>20,000</w:t>
            </w:r>
          </w:p>
        </w:tc>
      </w:tr>
      <w:tr w:rsidR="00A861AA" w:rsidRPr="00A861AA" w:rsidTr="00A861AA">
        <w:tc>
          <w:tcPr>
            <w:tcW w:w="5040" w:type="dxa"/>
          </w:tcPr>
          <w:p w:rsidR="00A861AA" w:rsidRPr="00A861AA" w:rsidRDefault="00A861AA" w:rsidP="00BB691C">
            <w:pPr>
              <w:rPr>
                <w:rFonts w:ascii="Arial Narrow" w:hAnsi="Arial Narrow"/>
                <w:b/>
                <w:sz w:val="24"/>
                <w:szCs w:val="24"/>
              </w:rPr>
            </w:pPr>
            <w:r w:rsidRPr="00A861AA">
              <w:rPr>
                <w:rFonts w:ascii="Arial Narrow" w:hAnsi="Arial Narrow"/>
                <w:b/>
                <w:sz w:val="24"/>
                <w:szCs w:val="24"/>
              </w:rPr>
              <w:t>GHANA, TZ, ETH</w:t>
            </w: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3B74F7">
            <w:pPr>
              <w:jc w:val="right"/>
              <w:rPr>
                <w:rFonts w:ascii="Arial Narrow" w:hAnsi="Arial Narrow"/>
                <w:b/>
                <w:sz w:val="24"/>
                <w:szCs w:val="24"/>
              </w:rPr>
            </w:pPr>
          </w:p>
        </w:tc>
        <w:tc>
          <w:tcPr>
            <w:tcW w:w="963" w:type="dxa"/>
          </w:tcPr>
          <w:p w:rsidR="00A861AA" w:rsidRPr="00A861AA" w:rsidRDefault="00A861AA" w:rsidP="006116C8">
            <w:pPr>
              <w:jc w:val="right"/>
              <w:rPr>
                <w:rFonts w:ascii="Arial Narrow" w:hAnsi="Arial Narrow"/>
                <w:b/>
                <w:sz w:val="24"/>
                <w:szCs w:val="24"/>
              </w:rPr>
            </w:pPr>
          </w:p>
        </w:tc>
      </w:tr>
      <w:tr w:rsidR="00FF1D64" w:rsidRPr="00ED0397" w:rsidTr="00A861AA">
        <w:tc>
          <w:tcPr>
            <w:tcW w:w="5040" w:type="dxa"/>
          </w:tcPr>
          <w:p w:rsidR="00FF1D64" w:rsidRPr="00ED0397" w:rsidRDefault="003B74F7" w:rsidP="00BB691C">
            <w:pPr>
              <w:rPr>
                <w:rFonts w:ascii="Arial Narrow" w:hAnsi="Arial Narrow"/>
                <w:sz w:val="24"/>
                <w:szCs w:val="24"/>
              </w:rPr>
            </w:pPr>
            <w:r>
              <w:rPr>
                <w:rFonts w:ascii="Arial Narrow" w:hAnsi="Arial Narrow"/>
                <w:sz w:val="24"/>
                <w:szCs w:val="24"/>
              </w:rPr>
              <w:t>Travel of the farming system analysis to the sites</w:t>
            </w:r>
          </w:p>
        </w:tc>
        <w:tc>
          <w:tcPr>
            <w:tcW w:w="963" w:type="dxa"/>
          </w:tcPr>
          <w:p w:rsidR="00FF1D64" w:rsidRPr="00ED0397" w:rsidRDefault="006116C8" w:rsidP="003B74F7">
            <w:pPr>
              <w:jc w:val="right"/>
              <w:rPr>
                <w:rFonts w:ascii="Arial Narrow" w:hAnsi="Arial Narrow"/>
                <w:sz w:val="24"/>
                <w:szCs w:val="24"/>
              </w:rPr>
            </w:pPr>
            <w:r>
              <w:rPr>
                <w:rFonts w:ascii="Arial Narrow" w:hAnsi="Arial Narrow"/>
                <w:sz w:val="24"/>
                <w:szCs w:val="24"/>
              </w:rPr>
              <w:t>3</w:t>
            </w:r>
            <w:r w:rsidR="003B74F7">
              <w:rPr>
                <w:rFonts w:ascii="Arial Narrow" w:hAnsi="Arial Narrow"/>
                <w:sz w:val="24"/>
                <w:szCs w:val="24"/>
              </w:rPr>
              <w:t>,000</w:t>
            </w:r>
          </w:p>
        </w:tc>
        <w:tc>
          <w:tcPr>
            <w:tcW w:w="963" w:type="dxa"/>
          </w:tcPr>
          <w:p w:rsidR="00FF1D64" w:rsidRPr="00ED0397" w:rsidRDefault="006116C8" w:rsidP="003B74F7">
            <w:pPr>
              <w:jc w:val="right"/>
              <w:rPr>
                <w:rFonts w:ascii="Arial Narrow" w:hAnsi="Arial Narrow"/>
                <w:sz w:val="24"/>
                <w:szCs w:val="24"/>
              </w:rPr>
            </w:pPr>
            <w:r>
              <w:rPr>
                <w:rFonts w:ascii="Arial Narrow" w:hAnsi="Arial Narrow"/>
                <w:sz w:val="24"/>
                <w:szCs w:val="24"/>
              </w:rPr>
              <w:t>3</w:t>
            </w:r>
            <w:r w:rsidR="003B74F7">
              <w:rPr>
                <w:rFonts w:ascii="Arial Narrow" w:hAnsi="Arial Narrow"/>
                <w:sz w:val="24"/>
                <w:szCs w:val="24"/>
              </w:rPr>
              <w:t>,000</w:t>
            </w:r>
          </w:p>
        </w:tc>
        <w:tc>
          <w:tcPr>
            <w:tcW w:w="963" w:type="dxa"/>
          </w:tcPr>
          <w:p w:rsidR="00FF1D64" w:rsidRPr="00ED0397" w:rsidRDefault="006116C8" w:rsidP="003B74F7">
            <w:pPr>
              <w:jc w:val="right"/>
              <w:rPr>
                <w:rFonts w:ascii="Arial Narrow" w:hAnsi="Arial Narrow"/>
                <w:sz w:val="24"/>
                <w:szCs w:val="24"/>
              </w:rPr>
            </w:pPr>
            <w:r>
              <w:rPr>
                <w:rFonts w:ascii="Arial Narrow" w:hAnsi="Arial Narrow"/>
                <w:sz w:val="24"/>
                <w:szCs w:val="24"/>
              </w:rPr>
              <w:t>3</w:t>
            </w:r>
            <w:r w:rsidR="003B74F7">
              <w:rPr>
                <w:rFonts w:ascii="Arial Narrow" w:hAnsi="Arial Narrow"/>
                <w:sz w:val="24"/>
                <w:szCs w:val="24"/>
              </w:rPr>
              <w:t>,000</w:t>
            </w:r>
          </w:p>
        </w:tc>
        <w:tc>
          <w:tcPr>
            <w:tcW w:w="963" w:type="dxa"/>
          </w:tcPr>
          <w:p w:rsidR="00FF1D64" w:rsidRPr="00ED0397" w:rsidRDefault="006116C8" w:rsidP="003B74F7">
            <w:pPr>
              <w:jc w:val="right"/>
              <w:rPr>
                <w:rFonts w:ascii="Arial Narrow" w:hAnsi="Arial Narrow"/>
                <w:sz w:val="24"/>
                <w:szCs w:val="24"/>
              </w:rPr>
            </w:pPr>
            <w:r>
              <w:rPr>
                <w:rFonts w:ascii="Arial Narrow" w:hAnsi="Arial Narrow"/>
                <w:sz w:val="24"/>
                <w:szCs w:val="24"/>
              </w:rPr>
              <w:t>3</w:t>
            </w:r>
            <w:r w:rsidR="003B74F7">
              <w:rPr>
                <w:rFonts w:ascii="Arial Narrow" w:hAnsi="Arial Narrow"/>
                <w:sz w:val="24"/>
                <w:szCs w:val="24"/>
              </w:rPr>
              <w:t>,000</w:t>
            </w:r>
          </w:p>
        </w:tc>
        <w:tc>
          <w:tcPr>
            <w:tcW w:w="963" w:type="dxa"/>
          </w:tcPr>
          <w:p w:rsidR="00FF1D64" w:rsidRPr="00ED0397" w:rsidRDefault="006116C8" w:rsidP="006116C8">
            <w:pPr>
              <w:jc w:val="right"/>
              <w:rPr>
                <w:rFonts w:ascii="Arial Narrow" w:hAnsi="Arial Narrow"/>
                <w:sz w:val="24"/>
                <w:szCs w:val="24"/>
              </w:rPr>
            </w:pPr>
            <w:r>
              <w:rPr>
                <w:rFonts w:ascii="Arial Narrow" w:hAnsi="Arial Narrow"/>
                <w:sz w:val="24"/>
                <w:szCs w:val="24"/>
              </w:rPr>
              <w:t>1</w:t>
            </w:r>
            <w:r w:rsidR="003B74F7">
              <w:rPr>
                <w:rFonts w:ascii="Arial Narrow" w:hAnsi="Arial Narrow"/>
                <w:sz w:val="24"/>
                <w:szCs w:val="24"/>
              </w:rPr>
              <w:t>2,000</w:t>
            </w:r>
          </w:p>
        </w:tc>
      </w:tr>
      <w:tr w:rsidR="00FF1D64" w:rsidRPr="00ED0397" w:rsidTr="00A861AA">
        <w:tc>
          <w:tcPr>
            <w:tcW w:w="5040" w:type="dxa"/>
          </w:tcPr>
          <w:p w:rsidR="00FF1D64" w:rsidRPr="00ED0397" w:rsidRDefault="003B74F7" w:rsidP="00BB691C">
            <w:pPr>
              <w:rPr>
                <w:rFonts w:ascii="Arial Narrow" w:hAnsi="Arial Narrow"/>
                <w:sz w:val="24"/>
                <w:szCs w:val="24"/>
              </w:rPr>
            </w:pPr>
            <w:r>
              <w:rPr>
                <w:rFonts w:ascii="Arial Narrow" w:hAnsi="Arial Narrow"/>
                <w:sz w:val="24"/>
                <w:szCs w:val="24"/>
              </w:rPr>
              <w:t>Farming system characterization</w:t>
            </w:r>
          </w:p>
        </w:tc>
        <w:tc>
          <w:tcPr>
            <w:tcW w:w="963" w:type="dxa"/>
          </w:tcPr>
          <w:p w:rsidR="00FF1D64" w:rsidRPr="00ED0397" w:rsidRDefault="006116C8" w:rsidP="006116C8">
            <w:pPr>
              <w:jc w:val="right"/>
              <w:rPr>
                <w:rFonts w:ascii="Arial Narrow" w:hAnsi="Arial Narrow"/>
                <w:sz w:val="24"/>
                <w:szCs w:val="24"/>
              </w:rPr>
            </w:pPr>
            <w:r>
              <w:rPr>
                <w:rFonts w:ascii="Arial Narrow" w:hAnsi="Arial Narrow"/>
                <w:sz w:val="24"/>
                <w:szCs w:val="24"/>
              </w:rPr>
              <w:t>15</w:t>
            </w:r>
            <w:r w:rsidR="003B74F7">
              <w:rPr>
                <w:rFonts w:ascii="Arial Narrow" w:hAnsi="Arial Narrow"/>
                <w:sz w:val="24"/>
                <w:szCs w:val="24"/>
              </w:rPr>
              <w:t>,000</w:t>
            </w:r>
          </w:p>
        </w:tc>
        <w:tc>
          <w:tcPr>
            <w:tcW w:w="963" w:type="dxa"/>
          </w:tcPr>
          <w:p w:rsidR="00FF1D64" w:rsidRPr="00ED0397" w:rsidRDefault="006116C8" w:rsidP="006116C8">
            <w:pPr>
              <w:jc w:val="right"/>
              <w:rPr>
                <w:rFonts w:ascii="Arial Narrow" w:hAnsi="Arial Narrow"/>
                <w:sz w:val="24"/>
                <w:szCs w:val="24"/>
              </w:rPr>
            </w:pPr>
            <w:r>
              <w:rPr>
                <w:rFonts w:ascii="Arial Narrow" w:hAnsi="Arial Narrow"/>
                <w:sz w:val="24"/>
                <w:szCs w:val="24"/>
              </w:rPr>
              <w:t>7,5</w:t>
            </w:r>
            <w:r w:rsidR="003B74F7">
              <w:rPr>
                <w:rFonts w:ascii="Arial Narrow" w:hAnsi="Arial Narrow"/>
                <w:sz w:val="24"/>
                <w:szCs w:val="24"/>
              </w:rPr>
              <w:t>00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6116C8" w:rsidP="006116C8">
            <w:pPr>
              <w:jc w:val="right"/>
              <w:rPr>
                <w:rFonts w:ascii="Arial Narrow" w:hAnsi="Arial Narrow"/>
                <w:sz w:val="24"/>
                <w:szCs w:val="24"/>
              </w:rPr>
            </w:pPr>
            <w:r>
              <w:rPr>
                <w:rFonts w:ascii="Arial Narrow" w:hAnsi="Arial Narrow"/>
                <w:sz w:val="24"/>
                <w:szCs w:val="24"/>
              </w:rPr>
              <w:t>22,5</w:t>
            </w:r>
            <w:r w:rsidR="003B74F7">
              <w:rPr>
                <w:rFonts w:ascii="Arial Narrow" w:hAnsi="Arial Narrow"/>
                <w:sz w:val="24"/>
                <w:szCs w:val="24"/>
              </w:rPr>
              <w:t>00</w:t>
            </w:r>
          </w:p>
        </w:tc>
      </w:tr>
      <w:tr w:rsidR="00FF1D64" w:rsidRPr="00ED0397" w:rsidTr="00A861AA">
        <w:tc>
          <w:tcPr>
            <w:tcW w:w="5040" w:type="dxa"/>
          </w:tcPr>
          <w:p w:rsidR="00FF1D64" w:rsidRPr="00ED0397" w:rsidRDefault="003B74F7" w:rsidP="00BB691C">
            <w:pPr>
              <w:rPr>
                <w:rFonts w:ascii="Arial Narrow" w:hAnsi="Arial Narrow"/>
                <w:sz w:val="24"/>
                <w:szCs w:val="24"/>
              </w:rPr>
            </w:pPr>
            <w:r>
              <w:rPr>
                <w:rFonts w:ascii="Arial Narrow" w:hAnsi="Arial Narrow"/>
                <w:sz w:val="24"/>
                <w:szCs w:val="24"/>
              </w:rPr>
              <w:t>Soil and plant analyses</w:t>
            </w:r>
          </w:p>
        </w:tc>
        <w:tc>
          <w:tcPr>
            <w:tcW w:w="963" w:type="dxa"/>
          </w:tcPr>
          <w:p w:rsidR="00FF1D64" w:rsidRPr="00ED0397" w:rsidRDefault="006116C8" w:rsidP="006116C8">
            <w:pPr>
              <w:jc w:val="right"/>
              <w:rPr>
                <w:rFonts w:ascii="Arial Narrow" w:hAnsi="Arial Narrow"/>
                <w:sz w:val="24"/>
                <w:szCs w:val="24"/>
              </w:rPr>
            </w:pPr>
            <w:r>
              <w:rPr>
                <w:rFonts w:ascii="Arial Narrow" w:hAnsi="Arial Narrow"/>
                <w:sz w:val="24"/>
                <w:szCs w:val="24"/>
              </w:rPr>
              <w:t>5</w:t>
            </w:r>
            <w:r w:rsidR="003B74F7">
              <w:rPr>
                <w:rFonts w:ascii="Arial Narrow" w:hAnsi="Arial Narrow"/>
                <w:sz w:val="24"/>
                <w:szCs w:val="24"/>
              </w:rPr>
              <w:t>,000</w:t>
            </w:r>
          </w:p>
        </w:tc>
        <w:tc>
          <w:tcPr>
            <w:tcW w:w="963" w:type="dxa"/>
          </w:tcPr>
          <w:p w:rsidR="00FF1D64" w:rsidRPr="00ED0397" w:rsidRDefault="006116C8" w:rsidP="006116C8">
            <w:pPr>
              <w:jc w:val="right"/>
              <w:rPr>
                <w:rFonts w:ascii="Arial Narrow" w:hAnsi="Arial Narrow"/>
                <w:sz w:val="24"/>
                <w:szCs w:val="24"/>
              </w:rPr>
            </w:pPr>
            <w:r>
              <w:rPr>
                <w:rFonts w:ascii="Arial Narrow" w:hAnsi="Arial Narrow"/>
                <w:sz w:val="24"/>
                <w:szCs w:val="24"/>
              </w:rPr>
              <w:t>2,</w:t>
            </w:r>
            <w:r w:rsidR="003B74F7">
              <w:rPr>
                <w:rFonts w:ascii="Arial Narrow" w:hAnsi="Arial Narrow"/>
                <w:sz w:val="24"/>
                <w:szCs w:val="24"/>
              </w:rPr>
              <w:t>500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3B74F7" w:rsidP="003B74F7">
            <w:pPr>
              <w:jc w:val="right"/>
              <w:rPr>
                <w:rFonts w:ascii="Arial Narrow" w:hAnsi="Arial Narrow"/>
                <w:sz w:val="24"/>
                <w:szCs w:val="24"/>
              </w:rPr>
            </w:pPr>
            <w:r>
              <w:rPr>
                <w:rFonts w:ascii="Arial Narrow" w:hAnsi="Arial Narrow"/>
                <w:sz w:val="24"/>
                <w:szCs w:val="24"/>
              </w:rPr>
              <w:t>0</w:t>
            </w:r>
          </w:p>
        </w:tc>
        <w:tc>
          <w:tcPr>
            <w:tcW w:w="963" w:type="dxa"/>
          </w:tcPr>
          <w:p w:rsidR="00FF1D64" w:rsidRPr="00ED0397" w:rsidRDefault="006116C8" w:rsidP="006116C8">
            <w:pPr>
              <w:jc w:val="right"/>
              <w:rPr>
                <w:rFonts w:ascii="Arial Narrow" w:hAnsi="Arial Narrow"/>
                <w:sz w:val="24"/>
                <w:szCs w:val="24"/>
              </w:rPr>
            </w:pPr>
            <w:r>
              <w:rPr>
                <w:rFonts w:ascii="Arial Narrow" w:hAnsi="Arial Narrow"/>
                <w:sz w:val="24"/>
                <w:szCs w:val="24"/>
              </w:rPr>
              <w:t>7,5</w:t>
            </w:r>
            <w:r w:rsidR="003B74F7">
              <w:rPr>
                <w:rFonts w:ascii="Arial Narrow" w:hAnsi="Arial Narrow"/>
                <w:sz w:val="24"/>
                <w:szCs w:val="24"/>
              </w:rPr>
              <w:t>00</w:t>
            </w:r>
          </w:p>
        </w:tc>
      </w:tr>
      <w:tr w:rsidR="003B74F7" w:rsidRPr="00ED0397" w:rsidTr="00A861AA">
        <w:tc>
          <w:tcPr>
            <w:tcW w:w="5040" w:type="dxa"/>
          </w:tcPr>
          <w:p w:rsidR="003B74F7" w:rsidRPr="00ED0397" w:rsidRDefault="00A861AA" w:rsidP="00A861AA">
            <w:pPr>
              <w:rPr>
                <w:rFonts w:ascii="Arial Narrow" w:hAnsi="Arial Narrow"/>
                <w:sz w:val="24"/>
                <w:szCs w:val="24"/>
              </w:rPr>
            </w:pPr>
            <w:r>
              <w:rPr>
                <w:rFonts w:ascii="Arial Narrow" w:hAnsi="Arial Narrow"/>
                <w:sz w:val="24"/>
                <w:szCs w:val="24"/>
              </w:rPr>
              <w:t>PhD</w:t>
            </w:r>
            <w:r w:rsidR="003B74F7">
              <w:rPr>
                <w:rFonts w:ascii="Arial Narrow" w:hAnsi="Arial Narrow"/>
                <w:sz w:val="24"/>
                <w:szCs w:val="24"/>
              </w:rPr>
              <w:t xml:space="preserve"> student </w:t>
            </w:r>
          </w:p>
        </w:tc>
        <w:tc>
          <w:tcPr>
            <w:tcW w:w="963" w:type="dxa"/>
          </w:tcPr>
          <w:p w:rsidR="003B74F7" w:rsidRPr="00ED0397" w:rsidRDefault="00A861AA" w:rsidP="00A861AA">
            <w:pPr>
              <w:jc w:val="right"/>
              <w:rPr>
                <w:rFonts w:ascii="Arial Narrow" w:hAnsi="Arial Narrow"/>
                <w:sz w:val="24"/>
                <w:szCs w:val="24"/>
              </w:rPr>
            </w:pPr>
            <w:r>
              <w:rPr>
                <w:rFonts w:ascii="Arial Narrow" w:hAnsi="Arial Narrow"/>
                <w:sz w:val="24"/>
                <w:szCs w:val="24"/>
              </w:rPr>
              <w:t>12,</w:t>
            </w:r>
            <w:r w:rsidR="006116C8">
              <w:rPr>
                <w:rFonts w:ascii="Arial Narrow" w:hAnsi="Arial Narrow"/>
                <w:sz w:val="24"/>
                <w:szCs w:val="24"/>
              </w:rPr>
              <w:t>000</w:t>
            </w:r>
          </w:p>
        </w:tc>
        <w:tc>
          <w:tcPr>
            <w:tcW w:w="963" w:type="dxa"/>
          </w:tcPr>
          <w:p w:rsidR="003B74F7" w:rsidRPr="00ED0397" w:rsidRDefault="00A861AA" w:rsidP="00A861AA">
            <w:pPr>
              <w:jc w:val="right"/>
              <w:rPr>
                <w:rFonts w:ascii="Arial Narrow" w:hAnsi="Arial Narrow"/>
                <w:sz w:val="24"/>
                <w:szCs w:val="24"/>
              </w:rPr>
            </w:pPr>
            <w:r>
              <w:rPr>
                <w:rFonts w:ascii="Arial Narrow" w:hAnsi="Arial Narrow"/>
                <w:sz w:val="24"/>
                <w:szCs w:val="24"/>
              </w:rPr>
              <w:t>12</w:t>
            </w:r>
            <w:r w:rsidR="006116C8">
              <w:rPr>
                <w:rFonts w:ascii="Arial Narrow" w:hAnsi="Arial Narrow"/>
                <w:sz w:val="24"/>
                <w:szCs w:val="24"/>
              </w:rPr>
              <w:t>,000</w:t>
            </w:r>
          </w:p>
        </w:tc>
        <w:tc>
          <w:tcPr>
            <w:tcW w:w="963" w:type="dxa"/>
          </w:tcPr>
          <w:p w:rsidR="003B74F7" w:rsidRPr="00ED0397" w:rsidRDefault="00A861AA" w:rsidP="00A861AA">
            <w:pPr>
              <w:jc w:val="right"/>
              <w:rPr>
                <w:rFonts w:ascii="Arial Narrow" w:hAnsi="Arial Narrow"/>
                <w:sz w:val="24"/>
                <w:szCs w:val="24"/>
              </w:rPr>
            </w:pPr>
            <w:r>
              <w:rPr>
                <w:rFonts w:ascii="Arial Narrow" w:hAnsi="Arial Narrow"/>
                <w:sz w:val="24"/>
                <w:szCs w:val="24"/>
              </w:rPr>
              <w:t>12,000</w:t>
            </w:r>
          </w:p>
        </w:tc>
        <w:tc>
          <w:tcPr>
            <w:tcW w:w="963" w:type="dxa"/>
          </w:tcPr>
          <w:p w:rsidR="003B74F7" w:rsidRPr="00ED0397" w:rsidRDefault="00A861AA" w:rsidP="00A861AA">
            <w:pPr>
              <w:jc w:val="right"/>
              <w:rPr>
                <w:rFonts w:ascii="Arial Narrow" w:hAnsi="Arial Narrow"/>
                <w:sz w:val="24"/>
                <w:szCs w:val="24"/>
              </w:rPr>
            </w:pPr>
            <w:r>
              <w:rPr>
                <w:rFonts w:ascii="Arial Narrow" w:hAnsi="Arial Narrow"/>
                <w:sz w:val="24"/>
                <w:szCs w:val="24"/>
              </w:rPr>
              <w:t>12,000</w:t>
            </w:r>
          </w:p>
        </w:tc>
        <w:tc>
          <w:tcPr>
            <w:tcW w:w="963" w:type="dxa"/>
          </w:tcPr>
          <w:p w:rsidR="003B74F7" w:rsidRPr="00ED0397" w:rsidRDefault="00A861AA" w:rsidP="00A861AA">
            <w:pPr>
              <w:jc w:val="right"/>
              <w:rPr>
                <w:rFonts w:ascii="Arial Narrow" w:hAnsi="Arial Narrow"/>
                <w:sz w:val="24"/>
                <w:szCs w:val="24"/>
              </w:rPr>
            </w:pPr>
            <w:r>
              <w:rPr>
                <w:rFonts w:ascii="Arial Narrow" w:hAnsi="Arial Narrow"/>
                <w:sz w:val="24"/>
                <w:szCs w:val="24"/>
              </w:rPr>
              <w:t>48</w:t>
            </w:r>
            <w:r w:rsidR="006116C8">
              <w:rPr>
                <w:rFonts w:ascii="Arial Narrow" w:hAnsi="Arial Narrow"/>
                <w:sz w:val="24"/>
                <w:szCs w:val="24"/>
              </w:rPr>
              <w:t>,000</w:t>
            </w:r>
          </w:p>
        </w:tc>
      </w:tr>
      <w:tr w:rsidR="00A861AA" w:rsidRPr="00ED0397" w:rsidTr="00A861AA">
        <w:tc>
          <w:tcPr>
            <w:tcW w:w="5040" w:type="dxa"/>
          </w:tcPr>
          <w:p w:rsidR="00A861AA" w:rsidRDefault="00A861AA" w:rsidP="00BB691C">
            <w:pPr>
              <w:rPr>
                <w:rFonts w:ascii="Arial Narrow" w:hAnsi="Arial Narrow"/>
                <w:sz w:val="24"/>
                <w:szCs w:val="24"/>
              </w:rPr>
            </w:pPr>
            <w:r>
              <w:rPr>
                <w:rFonts w:ascii="Arial Narrow" w:hAnsi="Arial Narrow"/>
                <w:sz w:val="24"/>
                <w:szCs w:val="24"/>
              </w:rPr>
              <w:t>Sub-total per country</w:t>
            </w:r>
          </w:p>
        </w:tc>
        <w:tc>
          <w:tcPr>
            <w:tcW w:w="963" w:type="dxa"/>
          </w:tcPr>
          <w:p w:rsidR="00A861AA" w:rsidRDefault="00A861AA" w:rsidP="00A861AA">
            <w:pPr>
              <w:jc w:val="right"/>
              <w:rPr>
                <w:rFonts w:ascii="Arial Narrow" w:hAnsi="Arial Narrow"/>
                <w:sz w:val="24"/>
                <w:szCs w:val="24"/>
              </w:rPr>
            </w:pPr>
            <w:r>
              <w:rPr>
                <w:rFonts w:ascii="Arial Narrow" w:hAnsi="Arial Narrow"/>
                <w:sz w:val="24"/>
                <w:szCs w:val="24"/>
              </w:rPr>
              <w:t>35,000</w:t>
            </w:r>
          </w:p>
        </w:tc>
        <w:tc>
          <w:tcPr>
            <w:tcW w:w="963" w:type="dxa"/>
          </w:tcPr>
          <w:p w:rsidR="00A861AA" w:rsidRDefault="00A861AA" w:rsidP="00A861AA">
            <w:pPr>
              <w:jc w:val="right"/>
              <w:rPr>
                <w:rFonts w:ascii="Arial Narrow" w:hAnsi="Arial Narrow"/>
                <w:sz w:val="24"/>
                <w:szCs w:val="24"/>
              </w:rPr>
            </w:pPr>
            <w:r>
              <w:rPr>
                <w:rFonts w:ascii="Arial Narrow" w:hAnsi="Arial Narrow"/>
                <w:sz w:val="24"/>
                <w:szCs w:val="24"/>
              </w:rPr>
              <w:t>25,000</w:t>
            </w:r>
          </w:p>
        </w:tc>
        <w:tc>
          <w:tcPr>
            <w:tcW w:w="963" w:type="dxa"/>
          </w:tcPr>
          <w:p w:rsidR="00A861AA" w:rsidRDefault="00A861AA" w:rsidP="00A861AA">
            <w:pPr>
              <w:jc w:val="right"/>
              <w:rPr>
                <w:rFonts w:ascii="Arial Narrow" w:hAnsi="Arial Narrow"/>
                <w:sz w:val="24"/>
                <w:szCs w:val="24"/>
              </w:rPr>
            </w:pPr>
            <w:r>
              <w:rPr>
                <w:rFonts w:ascii="Arial Narrow" w:hAnsi="Arial Narrow"/>
                <w:sz w:val="24"/>
                <w:szCs w:val="24"/>
              </w:rPr>
              <w:t>15,000</w:t>
            </w:r>
          </w:p>
        </w:tc>
        <w:tc>
          <w:tcPr>
            <w:tcW w:w="963" w:type="dxa"/>
          </w:tcPr>
          <w:p w:rsidR="00A861AA" w:rsidRDefault="00A861AA" w:rsidP="00A861AA">
            <w:pPr>
              <w:jc w:val="right"/>
              <w:rPr>
                <w:rFonts w:ascii="Arial Narrow" w:hAnsi="Arial Narrow"/>
                <w:sz w:val="24"/>
                <w:szCs w:val="24"/>
              </w:rPr>
            </w:pPr>
            <w:r>
              <w:rPr>
                <w:rFonts w:ascii="Arial Narrow" w:hAnsi="Arial Narrow"/>
                <w:sz w:val="24"/>
                <w:szCs w:val="24"/>
              </w:rPr>
              <w:t>15,000</w:t>
            </w:r>
          </w:p>
        </w:tc>
        <w:tc>
          <w:tcPr>
            <w:tcW w:w="963" w:type="dxa"/>
          </w:tcPr>
          <w:p w:rsidR="00A861AA" w:rsidRDefault="00A861AA" w:rsidP="00A861AA">
            <w:pPr>
              <w:jc w:val="right"/>
              <w:rPr>
                <w:rFonts w:ascii="Arial Narrow" w:hAnsi="Arial Narrow"/>
                <w:sz w:val="24"/>
                <w:szCs w:val="24"/>
              </w:rPr>
            </w:pPr>
            <w:r>
              <w:rPr>
                <w:rFonts w:ascii="Arial Narrow" w:hAnsi="Arial Narrow"/>
                <w:sz w:val="24"/>
                <w:szCs w:val="24"/>
              </w:rPr>
              <w:t>90,000</w:t>
            </w:r>
          </w:p>
        </w:tc>
      </w:tr>
      <w:tr w:rsidR="00A861AA" w:rsidRPr="00A861AA" w:rsidTr="00A861AA">
        <w:tc>
          <w:tcPr>
            <w:tcW w:w="5040" w:type="dxa"/>
          </w:tcPr>
          <w:p w:rsidR="00A861AA" w:rsidRPr="00A861AA" w:rsidRDefault="00A861AA" w:rsidP="00BB691C">
            <w:pPr>
              <w:rPr>
                <w:rFonts w:ascii="Arial Narrow" w:hAnsi="Arial Narrow"/>
                <w:b/>
                <w:sz w:val="24"/>
                <w:szCs w:val="24"/>
              </w:rPr>
            </w:pPr>
            <w:r w:rsidRPr="00A861AA">
              <w:rPr>
                <w:rFonts w:ascii="Arial Narrow" w:hAnsi="Arial Narrow"/>
                <w:b/>
                <w:sz w:val="24"/>
                <w:szCs w:val="24"/>
              </w:rPr>
              <w:t>Sub-total for 3 countries</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105,000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75,000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45,000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45,000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270,000</w:t>
            </w:r>
          </w:p>
        </w:tc>
      </w:tr>
      <w:tr w:rsidR="00A861AA" w:rsidRPr="00ED0397" w:rsidTr="00A861AA">
        <w:tc>
          <w:tcPr>
            <w:tcW w:w="5040" w:type="dxa"/>
          </w:tcPr>
          <w:p w:rsidR="00A861AA" w:rsidRDefault="00A861AA" w:rsidP="00BB691C">
            <w:pPr>
              <w:rPr>
                <w:rFonts w:ascii="Arial Narrow" w:hAnsi="Arial Narrow"/>
                <w:sz w:val="24"/>
                <w:szCs w:val="24"/>
              </w:rPr>
            </w:pPr>
            <w:r>
              <w:rPr>
                <w:rFonts w:ascii="Arial Narrow" w:hAnsi="Arial Narrow"/>
                <w:sz w:val="24"/>
                <w:szCs w:val="24"/>
              </w:rPr>
              <w:t>MALAWI, ZAMBIA</w:t>
            </w:r>
          </w:p>
        </w:tc>
        <w:tc>
          <w:tcPr>
            <w:tcW w:w="963" w:type="dxa"/>
          </w:tcPr>
          <w:p w:rsidR="00A861AA" w:rsidRDefault="00A861AA" w:rsidP="00A861AA">
            <w:pPr>
              <w:jc w:val="right"/>
              <w:rPr>
                <w:rFonts w:ascii="Arial Narrow" w:hAnsi="Arial Narrow"/>
                <w:sz w:val="24"/>
                <w:szCs w:val="24"/>
              </w:rPr>
            </w:pPr>
          </w:p>
        </w:tc>
        <w:tc>
          <w:tcPr>
            <w:tcW w:w="963" w:type="dxa"/>
          </w:tcPr>
          <w:p w:rsidR="00A861AA" w:rsidRDefault="00A861AA" w:rsidP="00A861AA">
            <w:pPr>
              <w:jc w:val="right"/>
              <w:rPr>
                <w:rFonts w:ascii="Arial Narrow" w:hAnsi="Arial Narrow"/>
                <w:sz w:val="24"/>
                <w:szCs w:val="24"/>
              </w:rPr>
            </w:pPr>
          </w:p>
        </w:tc>
        <w:tc>
          <w:tcPr>
            <w:tcW w:w="963" w:type="dxa"/>
          </w:tcPr>
          <w:p w:rsidR="00A861AA" w:rsidRDefault="00A861AA" w:rsidP="00A861AA">
            <w:pPr>
              <w:jc w:val="right"/>
              <w:rPr>
                <w:rFonts w:ascii="Arial Narrow" w:hAnsi="Arial Narrow"/>
                <w:sz w:val="24"/>
                <w:szCs w:val="24"/>
              </w:rPr>
            </w:pPr>
          </w:p>
        </w:tc>
        <w:tc>
          <w:tcPr>
            <w:tcW w:w="963" w:type="dxa"/>
          </w:tcPr>
          <w:p w:rsidR="00A861AA" w:rsidRDefault="00A861AA" w:rsidP="00A861AA">
            <w:pPr>
              <w:jc w:val="right"/>
              <w:rPr>
                <w:rFonts w:ascii="Arial Narrow" w:hAnsi="Arial Narrow"/>
                <w:sz w:val="24"/>
                <w:szCs w:val="24"/>
              </w:rPr>
            </w:pPr>
          </w:p>
        </w:tc>
        <w:tc>
          <w:tcPr>
            <w:tcW w:w="963" w:type="dxa"/>
          </w:tcPr>
          <w:p w:rsidR="00A861AA" w:rsidRDefault="00A861AA" w:rsidP="00A861AA">
            <w:pPr>
              <w:jc w:val="right"/>
              <w:rPr>
                <w:rFonts w:ascii="Arial Narrow" w:hAnsi="Arial Narrow"/>
                <w:sz w:val="24"/>
                <w:szCs w:val="24"/>
              </w:rPr>
            </w:pPr>
          </w:p>
        </w:tc>
      </w:tr>
      <w:tr w:rsidR="00A861AA" w:rsidRPr="00ED0397" w:rsidTr="00CC46BC">
        <w:tc>
          <w:tcPr>
            <w:tcW w:w="5040" w:type="dxa"/>
          </w:tcPr>
          <w:p w:rsidR="00A861AA" w:rsidRPr="00ED0397" w:rsidRDefault="00A861AA" w:rsidP="00CC46BC">
            <w:pPr>
              <w:rPr>
                <w:rFonts w:ascii="Arial Narrow" w:hAnsi="Arial Narrow"/>
                <w:sz w:val="24"/>
                <w:szCs w:val="24"/>
              </w:rPr>
            </w:pPr>
            <w:r>
              <w:rPr>
                <w:rFonts w:ascii="Arial Narrow" w:hAnsi="Arial Narrow"/>
                <w:sz w:val="24"/>
                <w:szCs w:val="24"/>
              </w:rPr>
              <w:t>Travel of the farming system analysis to the sites</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3,000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3,000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3,000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3,000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12,000</w:t>
            </w:r>
          </w:p>
        </w:tc>
      </w:tr>
      <w:tr w:rsidR="00A861AA" w:rsidRPr="00ED0397" w:rsidTr="00CC46BC">
        <w:tc>
          <w:tcPr>
            <w:tcW w:w="5040" w:type="dxa"/>
          </w:tcPr>
          <w:p w:rsidR="00A861AA" w:rsidRPr="00ED0397" w:rsidRDefault="00A861AA" w:rsidP="00CC46BC">
            <w:pPr>
              <w:rPr>
                <w:rFonts w:ascii="Arial Narrow" w:hAnsi="Arial Narrow"/>
                <w:sz w:val="24"/>
                <w:szCs w:val="24"/>
              </w:rPr>
            </w:pPr>
            <w:r>
              <w:rPr>
                <w:rFonts w:ascii="Arial Narrow" w:hAnsi="Arial Narrow"/>
                <w:sz w:val="24"/>
                <w:szCs w:val="24"/>
              </w:rPr>
              <w:t>Farming system characterization</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15,000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7,500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22,500</w:t>
            </w:r>
          </w:p>
        </w:tc>
      </w:tr>
      <w:tr w:rsidR="00A861AA" w:rsidRPr="00ED0397" w:rsidTr="00CC46BC">
        <w:tc>
          <w:tcPr>
            <w:tcW w:w="5040" w:type="dxa"/>
          </w:tcPr>
          <w:p w:rsidR="00A861AA" w:rsidRPr="00ED0397" w:rsidRDefault="00A861AA" w:rsidP="00CC46BC">
            <w:pPr>
              <w:rPr>
                <w:rFonts w:ascii="Arial Narrow" w:hAnsi="Arial Narrow"/>
                <w:sz w:val="24"/>
                <w:szCs w:val="24"/>
              </w:rPr>
            </w:pPr>
            <w:r>
              <w:rPr>
                <w:rFonts w:ascii="Arial Narrow" w:hAnsi="Arial Narrow"/>
                <w:sz w:val="24"/>
                <w:szCs w:val="24"/>
              </w:rPr>
              <w:t>Soil and plant analyses</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5,000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2,500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0</w:t>
            </w:r>
          </w:p>
        </w:tc>
        <w:tc>
          <w:tcPr>
            <w:tcW w:w="963" w:type="dxa"/>
          </w:tcPr>
          <w:p w:rsidR="00A861AA" w:rsidRPr="00ED0397" w:rsidRDefault="00A861AA" w:rsidP="00CC46BC">
            <w:pPr>
              <w:jc w:val="right"/>
              <w:rPr>
                <w:rFonts w:ascii="Arial Narrow" w:hAnsi="Arial Narrow"/>
                <w:sz w:val="24"/>
                <w:szCs w:val="24"/>
              </w:rPr>
            </w:pPr>
            <w:r>
              <w:rPr>
                <w:rFonts w:ascii="Arial Narrow" w:hAnsi="Arial Narrow"/>
                <w:sz w:val="24"/>
                <w:szCs w:val="24"/>
              </w:rPr>
              <w:t>7,500</w:t>
            </w:r>
          </w:p>
        </w:tc>
      </w:tr>
      <w:tr w:rsidR="00A861AA" w:rsidRPr="00ED0397" w:rsidTr="00A861AA">
        <w:tc>
          <w:tcPr>
            <w:tcW w:w="5040" w:type="dxa"/>
          </w:tcPr>
          <w:p w:rsidR="00A861AA" w:rsidRDefault="00A861AA" w:rsidP="00CC46BC">
            <w:pPr>
              <w:rPr>
                <w:rFonts w:ascii="Arial Narrow" w:hAnsi="Arial Narrow"/>
                <w:sz w:val="24"/>
                <w:szCs w:val="24"/>
              </w:rPr>
            </w:pPr>
            <w:r>
              <w:rPr>
                <w:rFonts w:ascii="Arial Narrow" w:hAnsi="Arial Narrow"/>
                <w:sz w:val="24"/>
                <w:szCs w:val="24"/>
              </w:rPr>
              <w:t>Sub-total per country</w:t>
            </w:r>
          </w:p>
        </w:tc>
        <w:tc>
          <w:tcPr>
            <w:tcW w:w="963" w:type="dxa"/>
          </w:tcPr>
          <w:p w:rsidR="00A861AA" w:rsidRDefault="00A861AA" w:rsidP="00CC46BC">
            <w:pPr>
              <w:jc w:val="right"/>
              <w:rPr>
                <w:rFonts w:ascii="Arial Narrow" w:hAnsi="Arial Narrow"/>
                <w:sz w:val="24"/>
                <w:szCs w:val="24"/>
              </w:rPr>
            </w:pPr>
            <w:r>
              <w:rPr>
                <w:rFonts w:ascii="Arial Narrow" w:hAnsi="Arial Narrow"/>
                <w:sz w:val="24"/>
                <w:szCs w:val="24"/>
              </w:rPr>
              <w:t>23,000</w:t>
            </w:r>
          </w:p>
        </w:tc>
        <w:tc>
          <w:tcPr>
            <w:tcW w:w="963" w:type="dxa"/>
          </w:tcPr>
          <w:p w:rsidR="00A861AA" w:rsidRDefault="00A861AA" w:rsidP="00CC46BC">
            <w:pPr>
              <w:jc w:val="right"/>
              <w:rPr>
                <w:rFonts w:ascii="Arial Narrow" w:hAnsi="Arial Narrow"/>
                <w:sz w:val="24"/>
                <w:szCs w:val="24"/>
              </w:rPr>
            </w:pPr>
            <w:r>
              <w:rPr>
                <w:rFonts w:ascii="Arial Narrow" w:hAnsi="Arial Narrow"/>
                <w:sz w:val="24"/>
                <w:szCs w:val="24"/>
              </w:rPr>
              <w:t>13,000</w:t>
            </w:r>
          </w:p>
        </w:tc>
        <w:tc>
          <w:tcPr>
            <w:tcW w:w="963" w:type="dxa"/>
          </w:tcPr>
          <w:p w:rsidR="00A861AA" w:rsidRDefault="00A861AA" w:rsidP="00CC46BC">
            <w:pPr>
              <w:jc w:val="right"/>
              <w:rPr>
                <w:rFonts w:ascii="Arial Narrow" w:hAnsi="Arial Narrow"/>
                <w:sz w:val="24"/>
                <w:szCs w:val="24"/>
              </w:rPr>
            </w:pPr>
            <w:r>
              <w:rPr>
                <w:rFonts w:ascii="Arial Narrow" w:hAnsi="Arial Narrow"/>
                <w:sz w:val="24"/>
                <w:szCs w:val="24"/>
              </w:rPr>
              <w:t>3,000</w:t>
            </w:r>
          </w:p>
        </w:tc>
        <w:tc>
          <w:tcPr>
            <w:tcW w:w="963" w:type="dxa"/>
          </w:tcPr>
          <w:p w:rsidR="00A861AA" w:rsidRDefault="00A861AA" w:rsidP="00CC46BC">
            <w:pPr>
              <w:jc w:val="right"/>
              <w:rPr>
                <w:rFonts w:ascii="Arial Narrow" w:hAnsi="Arial Narrow"/>
                <w:sz w:val="24"/>
                <w:szCs w:val="24"/>
              </w:rPr>
            </w:pPr>
            <w:r>
              <w:rPr>
                <w:rFonts w:ascii="Arial Narrow" w:hAnsi="Arial Narrow"/>
                <w:sz w:val="24"/>
                <w:szCs w:val="24"/>
              </w:rPr>
              <w:t>3,000</w:t>
            </w:r>
          </w:p>
        </w:tc>
        <w:tc>
          <w:tcPr>
            <w:tcW w:w="963" w:type="dxa"/>
          </w:tcPr>
          <w:p w:rsidR="00A861AA" w:rsidRDefault="00A861AA" w:rsidP="00CC46BC">
            <w:pPr>
              <w:jc w:val="right"/>
              <w:rPr>
                <w:rFonts w:ascii="Arial Narrow" w:hAnsi="Arial Narrow"/>
                <w:sz w:val="24"/>
                <w:szCs w:val="24"/>
              </w:rPr>
            </w:pPr>
            <w:r>
              <w:rPr>
                <w:rFonts w:ascii="Arial Narrow" w:hAnsi="Arial Narrow"/>
                <w:sz w:val="24"/>
                <w:szCs w:val="24"/>
              </w:rPr>
              <w:t>42,000</w:t>
            </w:r>
          </w:p>
        </w:tc>
      </w:tr>
      <w:tr w:rsidR="00A861AA" w:rsidRPr="00ED0397" w:rsidTr="00A861AA">
        <w:tc>
          <w:tcPr>
            <w:tcW w:w="5040" w:type="dxa"/>
          </w:tcPr>
          <w:p w:rsidR="00A861AA" w:rsidRPr="00A861AA" w:rsidRDefault="00A861AA" w:rsidP="00A861AA">
            <w:pPr>
              <w:rPr>
                <w:rFonts w:ascii="Arial Narrow" w:hAnsi="Arial Narrow"/>
                <w:b/>
                <w:sz w:val="24"/>
                <w:szCs w:val="24"/>
              </w:rPr>
            </w:pPr>
            <w:r w:rsidRPr="00A861AA">
              <w:rPr>
                <w:rFonts w:ascii="Arial Narrow" w:hAnsi="Arial Narrow"/>
                <w:b/>
                <w:sz w:val="24"/>
                <w:szCs w:val="24"/>
              </w:rPr>
              <w:t xml:space="preserve">Sub-total for </w:t>
            </w:r>
            <w:r>
              <w:rPr>
                <w:rFonts w:ascii="Arial Narrow" w:hAnsi="Arial Narrow"/>
                <w:b/>
                <w:sz w:val="24"/>
                <w:szCs w:val="24"/>
              </w:rPr>
              <w:t>2</w:t>
            </w:r>
            <w:r w:rsidRPr="00A861AA">
              <w:rPr>
                <w:rFonts w:ascii="Arial Narrow" w:hAnsi="Arial Narrow"/>
                <w:b/>
                <w:sz w:val="24"/>
                <w:szCs w:val="24"/>
              </w:rPr>
              <w:t xml:space="preserve"> countries</w:t>
            </w:r>
          </w:p>
        </w:tc>
        <w:tc>
          <w:tcPr>
            <w:tcW w:w="963" w:type="dxa"/>
          </w:tcPr>
          <w:p w:rsidR="00A861AA" w:rsidRPr="00A861AA" w:rsidRDefault="00A861AA" w:rsidP="00CC46BC">
            <w:pPr>
              <w:jc w:val="right"/>
              <w:rPr>
                <w:rFonts w:ascii="Arial Narrow" w:hAnsi="Arial Narrow"/>
                <w:b/>
                <w:sz w:val="24"/>
                <w:szCs w:val="24"/>
              </w:rPr>
            </w:pPr>
            <w:r>
              <w:rPr>
                <w:rFonts w:ascii="Arial Narrow" w:hAnsi="Arial Narrow"/>
                <w:b/>
                <w:sz w:val="24"/>
                <w:szCs w:val="24"/>
              </w:rPr>
              <w:t>46,000</w:t>
            </w:r>
          </w:p>
        </w:tc>
        <w:tc>
          <w:tcPr>
            <w:tcW w:w="963" w:type="dxa"/>
          </w:tcPr>
          <w:p w:rsidR="00A861AA" w:rsidRPr="00A861AA" w:rsidRDefault="00A861AA" w:rsidP="00CC46BC">
            <w:pPr>
              <w:jc w:val="right"/>
              <w:rPr>
                <w:rFonts w:ascii="Arial Narrow" w:hAnsi="Arial Narrow"/>
                <w:b/>
                <w:sz w:val="24"/>
                <w:szCs w:val="24"/>
              </w:rPr>
            </w:pPr>
            <w:r>
              <w:rPr>
                <w:rFonts w:ascii="Arial Narrow" w:hAnsi="Arial Narrow"/>
                <w:b/>
                <w:sz w:val="24"/>
                <w:szCs w:val="24"/>
              </w:rPr>
              <w:t>26,000</w:t>
            </w:r>
          </w:p>
        </w:tc>
        <w:tc>
          <w:tcPr>
            <w:tcW w:w="963" w:type="dxa"/>
          </w:tcPr>
          <w:p w:rsidR="00A861AA" w:rsidRPr="00A861AA" w:rsidRDefault="00A861AA" w:rsidP="00CC46BC">
            <w:pPr>
              <w:jc w:val="right"/>
              <w:rPr>
                <w:rFonts w:ascii="Arial Narrow" w:hAnsi="Arial Narrow"/>
                <w:b/>
                <w:sz w:val="24"/>
                <w:szCs w:val="24"/>
              </w:rPr>
            </w:pPr>
            <w:r>
              <w:rPr>
                <w:rFonts w:ascii="Arial Narrow" w:hAnsi="Arial Narrow"/>
                <w:b/>
                <w:sz w:val="24"/>
                <w:szCs w:val="24"/>
              </w:rPr>
              <w:t>6,000</w:t>
            </w:r>
          </w:p>
        </w:tc>
        <w:tc>
          <w:tcPr>
            <w:tcW w:w="963" w:type="dxa"/>
          </w:tcPr>
          <w:p w:rsidR="00A861AA" w:rsidRPr="00A861AA" w:rsidRDefault="00A861AA" w:rsidP="00CC46BC">
            <w:pPr>
              <w:jc w:val="right"/>
              <w:rPr>
                <w:rFonts w:ascii="Arial Narrow" w:hAnsi="Arial Narrow"/>
                <w:b/>
                <w:sz w:val="24"/>
                <w:szCs w:val="24"/>
              </w:rPr>
            </w:pPr>
            <w:r>
              <w:rPr>
                <w:rFonts w:ascii="Arial Narrow" w:hAnsi="Arial Narrow"/>
                <w:b/>
                <w:sz w:val="24"/>
                <w:szCs w:val="24"/>
              </w:rPr>
              <w:t>6,000</w:t>
            </w:r>
          </w:p>
        </w:tc>
        <w:tc>
          <w:tcPr>
            <w:tcW w:w="963" w:type="dxa"/>
          </w:tcPr>
          <w:p w:rsidR="00A861AA" w:rsidRPr="00A861AA" w:rsidRDefault="00A861AA" w:rsidP="00CC46BC">
            <w:pPr>
              <w:jc w:val="right"/>
              <w:rPr>
                <w:rFonts w:ascii="Arial Narrow" w:hAnsi="Arial Narrow"/>
                <w:b/>
                <w:sz w:val="24"/>
                <w:szCs w:val="24"/>
              </w:rPr>
            </w:pPr>
            <w:r>
              <w:rPr>
                <w:rFonts w:ascii="Arial Narrow" w:hAnsi="Arial Narrow"/>
                <w:b/>
                <w:sz w:val="24"/>
                <w:szCs w:val="24"/>
              </w:rPr>
              <w:t>84,000</w:t>
            </w:r>
          </w:p>
        </w:tc>
      </w:tr>
      <w:tr w:rsidR="00A861AA" w:rsidRPr="00A861AA" w:rsidTr="00A861AA">
        <w:tc>
          <w:tcPr>
            <w:tcW w:w="5040" w:type="dxa"/>
          </w:tcPr>
          <w:p w:rsidR="00A861AA" w:rsidRPr="00A861AA" w:rsidRDefault="00A861AA" w:rsidP="00BB691C">
            <w:pPr>
              <w:rPr>
                <w:rFonts w:ascii="Arial Narrow" w:hAnsi="Arial Narrow"/>
                <w:b/>
                <w:sz w:val="24"/>
                <w:szCs w:val="24"/>
              </w:rPr>
            </w:pPr>
            <w:r w:rsidRPr="00A861AA">
              <w:rPr>
                <w:rFonts w:ascii="Arial Narrow" w:hAnsi="Arial Narrow"/>
                <w:b/>
                <w:sz w:val="24"/>
                <w:szCs w:val="24"/>
              </w:rPr>
              <w:t>OVERALL TOTAL</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162,000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104,000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54,000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54,000</w:t>
            </w:r>
          </w:p>
        </w:tc>
        <w:tc>
          <w:tcPr>
            <w:tcW w:w="963" w:type="dxa"/>
          </w:tcPr>
          <w:p w:rsidR="00A861AA" w:rsidRPr="00A861AA" w:rsidRDefault="00A861AA" w:rsidP="00A861AA">
            <w:pPr>
              <w:jc w:val="right"/>
              <w:rPr>
                <w:rFonts w:ascii="Arial Narrow" w:hAnsi="Arial Narrow"/>
                <w:b/>
                <w:sz w:val="24"/>
                <w:szCs w:val="24"/>
              </w:rPr>
            </w:pPr>
            <w:r>
              <w:rPr>
                <w:rFonts w:ascii="Arial Narrow" w:hAnsi="Arial Narrow"/>
                <w:b/>
                <w:sz w:val="24"/>
                <w:szCs w:val="24"/>
              </w:rPr>
              <w:t>374,000</w:t>
            </w:r>
          </w:p>
        </w:tc>
      </w:tr>
    </w:tbl>
    <w:p w:rsidR="006116C8" w:rsidRDefault="006116C8" w:rsidP="0015056F">
      <w:pPr>
        <w:spacing w:line="240" w:lineRule="auto"/>
        <w:rPr>
          <w:sz w:val="24"/>
          <w:szCs w:val="24"/>
        </w:rPr>
      </w:pPr>
    </w:p>
    <w:sectPr w:rsidR="006116C8" w:rsidSect="00026B09">
      <w:pgSz w:w="11907" w:h="16839"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4DD1"/>
    <w:multiLevelType w:val="hybridMultilevel"/>
    <w:tmpl w:val="B14E8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F8"/>
    <w:rsid w:val="00026B09"/>
    <w:rsid w:val="000C6412"/>
    <w:rsid w:val="000F775F"/>
    <w:rsid w:val="0015056F"/>
    <w:rsid w:val="001D4C28"/>
    <w:rsid w:val="002C1B89"/>
    <w:rsid w:val="002F0390"/>
    <w:rsid w:val="0037471B"/>
    <w:rsid w:val="003B74F7"/>
    <w:rsid w:val="004D2E5B"/>
    <w:rsid w:val="005C126B"/>
    <w:rsid w:val="006116C8"/>
    <w:rsid w:val="00683E1A"/>
    <w:rsid w:val="007101CF"/>
    <w:rsid w:val="00765180"/>
    <w:rsid w:val="00784E5D"/>
    <w:rsid w:val="007A0598"/>
    <w:rsid w:val="00820BFE"/>
    <w:rsid w:val="008959F8"/>
    <w:rsid w:val="009B6AD7"/>
    <w:rsid w:val="00A861AA"/>
    <w:rsid w:val="00B96BC5"/>
    <w:rsid w:val="00BB691C"/>
    <w:rsid w:val="00C2630E"/>
    <w:rsid w:val="00DE43A4"/>
    <w:rsid w:val="00ED0397"/>
    <w:rsid w:val="00F66069"/>
    <w:rsid w:val="00FF1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6B09"/>
    <w:rPr>
      <w:color w:val="0000FF" w:themeColor="hyperlink"/>
      <w:u w:val="single"/>
    </w:rPr>
  </w:style>
  <w:style w:type="paragraph" w:styleId="BalloonText">
    <w:name w:val="Balloon Text"/>
    <w:basedOn w:val="Normal"/>
    <w:link w:val="BalloonTextChar"/>
    <w:uiPriority w:val="99"/>
    <w:semiHidden/>
    <w:unhideWhenUsed/>
    <w:rsid w:val="00026B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B09"/>
    <w:rPr>
      <w:rFonts w:ascii="Tahoma" w:hAnsi="Tahoma" w:cs="Tahoma"/>
      <w:sz w:val="16"/>
      <w:szCs w:val="16"/>
    </w:rPr>
  </w:style>
  <w:style w:type="paragraph" w:styleId="ListParagraph">
    <w:name w:val="List Paragraph"/>
    <w:basedOn w:val="Normal"/>
    <w:uiPriority w:val="34"/>
    <w:qFormat/>
    <w:rsid w:val="000F775F"/>
    <w:pPr>
      <w:ind w:left="720"/>
      <w:contextualSpacing/>
    </w:pPr>
    <w:rPr>
      <w:rFonts w:ascii="Calibri" w:eastAsia="Times New Roman" w:hAnsi="Calibri" w:cs="Times New Roman"/>
    </w:rPr>
  </w:style>
  <w:style w:type="table" w:styleId="TableGrid">
    <w:name w:val="Table Grid"/>
    <w:basedOn w:val="TableNormal"/>
    <w:uiPriority w:val="59"/>
    <w:rsid w:val="00BB69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6B09"/>
    <w:rPr>
      <w:color w:val="0000FF" w:themeColor="hyperlink"/>
      <w:u w:val="single"/>
    </w:rPr>
  </w:style>
  <w:style w:type="paragraph" w:styleId="BalloonText">
    <w:name w:val="Balloon Text"/>
    <w:basedOn w:val="Normal"/>
    <w:link w:val="BalloonTextChar"/>
    <w:uiPriority w:val="99"/>
    <w:semiHidden/>
    <w:unhideWhenUsed/>
    <w:rsid w:val="00026B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B09"/>
    <w:rPr>
      <w:rFonts w:ascii="Tahoma" w:hAnsi="Tahoma" w:cs="Tahoma"/>
      <w:sz w:val="16"/>
      <w:szCs w:val="16"/>
    </w:rPr>
  </w:style>
  <w:style w:type="paragraph" w:styleId="ListParagraph">
    <w:name w:val="List Paragraph"/>
    <w:basedOn w:val="Normal"/>
    <w:uiPriority w:val="34"/>
    <w:qFormat/>
    <w:rsid w:val="000F775F"/>
    <w:pPr>
      <w:ind w:left="720"/>
      <w:contextualSpacing/>
    </w:pPr>
    <w:rPr>
      <w:rFonts w:ascii="Calibri" w:eastAsia="Times New Roman" w:hAnsi="Calibri" w:cs="Times New Roman"/>
    </w:rPr>
  </w:style>
  <w:style w:type="table" w:styleId="TableGrid">
    <w:name w:val="Table Grid"/>
    <w:basedOn w:val="TableNormal"/>
    <w:uiPriority w:val="59"/>
    <w:rsid w:val="00BB69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midtropic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1430</Words>
  <Characters>8152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bvanlauwe</dc:creator>
  <cp:lastModifiedBy>USAID</cp:lastModifiedBy>
  <cp:revision>2</cp:revision>
  <cp:lastPrinted>2012-10-08T06:49:00Z</cp:lastPrinted>
  <dcterms:created xsi:type="dcterms:W3CDTF">2013-02-14T15:38:00Z</dcterms:created>
  <dcterms:modified xsi:type="dcterms:W3CDTF">2013-02-14T15:38:00Z</dcterms:modified>
</cp:coreProperties>
</file>